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OSTADAN OMEAD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7"/>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7"/>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ind w:left="40"/>
              <w:spacing w:after="0" w:line="190" w:lineRule="exact"/>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6"/>
                <w:szCs w:val="16"/>
                <w:color w:val="auto"/>
              </w:rPr>
            </w:pPr>
          </w:p>
        </w:tc>
        <w:tc>
          <w:tcPr>
            <w:tcW w:w="1340" w:type="dxa"/>
            <w:vAlign w:val="bottom"/>
          </w:tcPr>
          <w:p>
            <w:pPr>
              <w:ind w:left="140"/>
              <w:spacing w:after="0" w:line="190" w:lineRule="exact"/>
              <w:rPr>
                <w:sz w:val="20"/>
                <w:szCs w:val="20"/>
                <w:color w:val="auto"/>
              </w:rPr>
            </w:pPr>
            <w:r>
              <w:rPr>
                <w:rFonts w:ascii="Times New Roman" w:cs="Times New Roman" w:eastAsia="Times New Roman" w:hAnsi="Times New Roman"/>
                <w:sz w:val="17"/>
                <w:szCs w:val="17"/>
                <w:color w:val="0000FF"/>
              </w:rPr>
              <w:t>94065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9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04/20/2022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52,042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10.1828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384,080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 or RSUs.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$10.18 to $10.1866,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Amended Confirmatory Employment Letter dated February 18, 2022 between the reporting person and the Issuer, the reporting person forfeited 3,326 RSUs. The amount of securities beneficially owned in Column 5 of Table I has been reduced by 3,326 to reflect this forfeiture.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04/22/2022</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678"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2022-04-22T17:49:29Z</dcterms:created>
  <dcterms:modified xsi:type="dcterms:W3CDTF">2022-04-22T17:49:29Z</dcterms:modified>
</cp:coreProperties>
</file>