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MOS TRUST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MOS PTC,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TOROK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HOWARD H. BERMAN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Bradley L. Radoff, Michael Torok and the other participants named herein (collectively, the “Radoff-JEC Group”) have filed a definitive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24, 2026, the Radoff-JEC Group issued the following press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Radoff-JEC Group Urges Seer, Inc. Stockholders to Vote for Boardroom Change Today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Believes New Independent Directors Are Needed to Correct the Board’s Misaligned Priorities and Prevent Further Value Destruction</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Reveals Seer’s Board Has Not Responded to the Radoff-JEC Group’s Stockholder-Friendly Offer Made on June 15 to Resolve the Ongoing Proxy Contest, Demonstrating the Board’s Focus on its Own Entrenchment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-23495</wp:posOffset>
            </wp:positionV>
            <wp:extent cx="5572125" cy="313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212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HOUSTON--(BUSINESS WIRE)--Bradley L. Radoff and Michael Torok (together with certain of their affiliates, the “Radoff-JEC Group” or “we”), who collectively own approximately 7.7% of the outstanding shares of Seer, Inc. (NASDAQ: SEER) (“Seer” or the “Company”), today issued the following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Seer’s Board of Directors (the “Board”) has destroyed value for stockholders while enriching Company insiders:</w:t>
      </w:r>
    </w:p>
    <w:p>
      <w:pPr>
        <w:ind w:left="1300" w:hanging="320"/>
        <w:spacing w:after="0" w:line="193" w:lineRule="auto"/>
        <w:tabs>
          <w:tab w:leader="none" w:pos="1300" w:val="left"/>
        </w:tabs>
        <w:numPr>
          <w:ilvl w:val="1"/>
          <w:numId w:val="7"/>
        </w:numPr>
        <w:rPr>
          <w:rFonts w:ascii="Courier New" w:cs="Courier New" w:eastAsia="Courier New" w:hAnsi="Courier New"/>
          <w:sz w:val="36"/>
          <w:szCs w:val="36"/>
          <w:color w:val="auto"/>
          <w:vertAlign w:val="superscript"/>
        </w:rPr>
      </w:pPr>
      <w:r>
        <w:rPr>
          <w:rFonts w:ascii="Times New Roman" w:cs="Times New Roman" w:eastAsia="Times New Roman" w:hAnsi="Times New Roman"/>
          <w:sz w:val="18"/>
          <w:szCs w:val="18"/>
          <w:color w:val="auto"/>
        </w:rPr>
        <w:t>The Company has posted a -97.0% share price decline since its December 2020 IPO.</w:t>
      </w:r>
      <w:r>
        <w:rPr>
          <w:rFonts w:ascii="Times New Roman" w:cs="Times New Roman" w:eastAsia="Times New Roman" w:hAnsi="Times New Roman"/>
          <w:sz w:val="29"/>
          <w:szCs w:val="29"/>
          <w:color w:val="auto"/>
          <w:vertAlign w:val="superscript"/>
        </w:rPr>
        <w:t>1</w:t>
      </w:r>
    </w:p>
    <w:p>
      <w:pPr>
        <w:spacing w:after="0" w:line="1" w:lineRule="exact"/>
        <w:rPr>
          <w:rFonts w:ascii="Courier New" w:cs="Courier New" w:eastAsia="Courier New" w:hAnsi="Courier New"/>
          <w:sz w:val="36"/>
          <w:szCs w:val="36"/>
          <w:color w:val="auto"/>
          <w:vertAlign w:val="superscript"/>
        </w:rPr>
      </w:pPr>
    </w:p>
    <w:p>
      <w:pPr>
        <w:ind w:left="1300" w:hanging="320"/>
        <w:spacing w:after="0" w:line="181" w:lineRule="auto"/>
        <w:tabs>
          <w:tab w:leader="none" w:pos="1300" w:val="left"/>
        </w:tabs>
        <w:numPr>
          <w:ilvl w:val="1"/>
          <w:numId w:val="7"/>
        </w:numPr>
        <w:rPr>
          <w:rFonts w:ascii="Courier New" w:cs="Courier New" w:eastAsia="Courier New" w:hAnsi="Courier New"/>
          <w:sz w:val="30"/>
          <w:szCs w:val="30"/>
          <w:color w:val="auto"/>
          <w:vertAlign w:val="superscript"/>
        </w:rPr>
      </w:pPr>
      <w:r>
        <w:rPr>
          <w:rFonts w:ascii="Times New Roman" w:cs="Times New Roman" w:eastAsia="Times New Roman" w:hAnsi="Times New Roman"/>
          <w:sz w:val="16"/>
          <w:szCs w:val="16"/>
          <w:color w:val="auto"/>
        </w:rPr>
        <w:t>Seer has generated cumulative reported losses exceeding $465 million since its IPO.</w:t>
      </w:r>
      <w:r>
        <w:rPr>
          <w:rFonts w:ascii="Times New Roman" w:cs="Times New Roman" w:eastAsia="Times New Roman" w:hAnsi="Times New Roman"/>
          <w:sz w:val="24"/>
          <w:szCs w:val="24"/>
          <w:color w:val="auto"/>
          <w:vertAlign w:val="superscript"/>
        </w:rPr>
        <w:t>2</w:t>
      </w:r>
    </w:p>
    <w:p>
      <w:pPr>
        <w:ind w:left="1300" w:hanging="320"/>
        <w:spacing w:after="0" w:line="183" w:lineRule="auto"/>
        <w:tabs>
          <w:tab w:leader="none" w:pos="1300" w:val="left"/>
        </w:tabs>
        <w:numPr>
          <w:ilvl w:val="1"/>
          <w:numId w:val="7"/>
        </w:numPr>
        <w:rPr>
          <w:rFonts w:ascii="Courier New" w:cs="Courier New" w:eastAsia="Courier New" w:hAnsi="Courier New"/>
          <w:sz w:val="25"/>
          <w:szCs w:val="25"/>
          <w:color w:val="auto"/>
          <w:vertAlign w:val="superscript"/>
        </w:rPr>
      </w:pPr>
      <w:r>
        <w:rPr>
          <w:rFonts w:ascii="Times New Roman" w:cs="Times New Roman" w:eastAsia="Times New Roman" w:hAnsi="Times New Roman"/>
          <w:sz w:val="14"/>
          <w:szCs w:val="14"/>
          <w:color w:val="auto"/>
        </w:rPr>
        <w:t>Seer has delivered virtually no revenue growth over the last three fiscal years, while investing over $160 million.</w:t>
      </w:r>
      <w:r>
        <w:rPr>
          <w:rFonts w:ascii="Times New Roman" w:cs="Times New Roman" w:eastAsia="Times New Roman" w:hAnsi="Times New Roman"/>
          <w:sz w:val="21"/>
          <w:szCs w:val="21"/>
          <w:color w:val="auto"/>
          <w:vertAlign w:val="superscript"/>
        </w:rPr>
        <w:t>3</w:t>
      </w:r>
    </w:p>
    <w:p>
      <w:pPr>
        <w:ind w:left="1300" w:hanging="320"/>
        <w:spacing w:after="0" w:line="267" w:lineRule="auto"/>
        <w:tabs>
          <w:tab w:leader="none" w:pos="1300"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Board has rewarded Chairman and CEO Omid Farokhzad, M.D. with nearly $37 million in cumulative compensation while a stockholder who purchased one share at the time of the IPO ($19.00) would be left with less than $0.63.</w:t>
      </w:r>
      <w:r>
        <w:rPr>
          <w:rFonts w:ascii="Times New Roman" w:cs="Times New Roman" w:eastAsia="Times New Roman" w:hAnsi="Times New Roman"/>
          <w:sz w:val="29"/>
          <w:szCs w:val="29"/>
          <w:color w:val="auto"/>
          <w:vertAlign w:val="superscript"/>
        </w:rPr>
        <w:t>4</w:t>
      </w:r>
    </w:p>
    <w:p>
      <w:pPr>
        <w:spacing w:after="0" w:line="46" w:lineRule="exact"/>
        <w:rPr>
          <w:rFonts w:ascii="Courier New" w:cs="Courier New" w:eastAsia="Courier New" w:hAnsi="Courier New"/>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Seer has no plan to create stockholder value under Chairman and CEO Omid Farokhzad, M.D.:</w:t>
      </w:r>
    </w:p>
    <w:p>
      <w:pPr>
        <w:spacing w:after="0" w:line="30" w:lineRule="exact"/>
        <w:rPr>
          <w:rFonts w:ascii="Arial" w:cs="Arial" w:eastAsia="Arial" w:hAnsi="Arial"/>
          <w:sz w:val="18"/>
          <w:szCs w:val="18"/>
          <w:b w:val="1"/>
          <w:bCs w:val="1"/>
          <w:color w:val="auto"/>
        </w:rPr>
      </w:pPr>
    </w:p>
    <w:p>
      <w:pPr>
        <w:ind w:left="1300" w:hanging="320"/>
        <w:spacing w:after="0" w:line="222" w:lineRule="auto"/>
        <w:tabs>
          <w:tab w:leader="none" w:pos="1300"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Dr. Farokhzad has destroyed more than $1 billion in investor capital across five separate companies, evidence supporting our belief that he is incapable of turning around Seer.</w:t>
      </w:r>
      <w:r>
        <w:rPr>
          <w:rFonts w:ascii="Times New Roman" w:cs="Times New Roman" w:eastAsia="Times New Roman" w:hAnsi="Times New Roman"/>
          <w:sz w:val="29"/>
          <w:szCs w:val="29"/>
          <w:color w:val="auto"/>
          <w:vertAlign w:val="superscript"/>
        </w:rPr>
        <w:t>5</w:t>
      </w:r>
    </w:p>
    <w:p>
      <w:pPr>
        <w:ind w:left="1300" w:hanging="320"/>
        <w:spacing w:after="0" w:line="183" w:lineRule="auto"/>
        <w:tabs>
          <w:tab w:leader="none" w:pos="1300" w:val="left"/>
        </w:tabs>
        <w:numPr>
          <w:ilvl w:val="1"/>
          <w:numId w:val="7"/>
        </w:numPr>
        <w:rPr>
          <w:rFonts w:ascii="Courier New" w:cs="Courier New" w:eastAsia="Courier New" w:hAnsi="Courier New"/>
          <w:sz w:val="25"/>
          <w:szCs w:val="25"/>
          <w:color w:val="auto"/>
          <w:vertAlign w:val="superscript"/>
        </w:rPr>
      </w:pPr>
      <w:r>
        <w:rPr>
          <w:rFonts w:ascii="Times New Roman" w:cs="Times New Roman" w:eastAsia="Times New Roman" w:hAnsi="Times New Roman"/>
          <w:sz w:val="14"/>
          <w:szCs w:val="14"/>
          <w:color w:val="auto"/>
        </w:rPr>
        <w:t>The strategic plan overseen by the Board anticipates Seer will not achieve profitability until 2031.</w:t>
      </w:r>
      <w:r>
        <w:rPr>
          <w:rFonts w:ascii="Times New Roman" w:cs="Times New Roman" w:eastAsia="Times New Roman" w:hAnsi="Times New Roman"/>
          <w:sz w:val="21"/>
          <w:szCs w:val="21"/>
          <w:color w:val="auto"/>
          <w:vertAlign w:val="superscript"/>
        </w:rPr>
        <w:t>6</w:t>
      </w:r>
    </w:p>
    <w:p>
      <w:pPr>
        <w:jc w:val="both"/>
        <w:ind w:left="1300" w:hanging="320"/>
        <w:spacing w:after="0" w:line="245" w:lineRule="auto"/>
        <w:tabs>
          <w:tab w:leader="none" w:pos="1300"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Board rejected our three proposals to acquire Seer for premiums of 33% - 42% to its unaffected share price and a contingent value right – proposals which we believe provide substantially greater certainty of value creation than the Company’s current strategic plan – without even engaging with us.</w:t>
      </w:r>
    </w:p>
    <w:p>
      <w:pPr>
        <w:spacing w:after="0" w:line="190" w:lineRule="exact"/>
        <w:rPr>
          <w:rFonts w:ascii="Courier New" w:cs="Courier New" w:eastAsia="Courier New" w:hAnsi="Courier New"/>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Seer’s Board has not responded to our proposal to settle this proxy contest:</w:t>
      </w:r>
    </w:p>
    <w:p>
      <w:pPr>
        <w:spacing w:after="0" w:line="30" w:lineRule="exact"/>
        <w:rPr>
          <w:rFonts w:ascii="Arial" w:cs="Arial" w:eastAsia="Arial" w:hAnsi="Arial"/>
          <w:sz w:val="18"/>
          <w:szCs w:val="18"/>
          <w:b w:val="1"/>
          <w:bCs w:val="1"/>
          <w:color w:val="auto"/>
        </w:rPr>
      </w:pPr>
    </w:p>
    <w:p>
      <w:pPr>
        <w:jc w:val="both"/>
        <w:ind w:left="1300" w:hanging="320"/>
        <w:spacing w:after="0" w:line="217" w:lineRule="auto"/>
        <w:tabs>
          <w:tab w:leader="none" w:pos="1300"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On June 15, 2026, we proposed to end our ongoing proxy contest in exchange for Seer adopting governance enhancements and conducting a tender offer for 20 million shares at $2.50 per share, which would be in line with the Board’s authorized buyback program and management’s statements that there is a “significant dislocation” in the Company’s share price.</w:t>
      </w:r>
      <w:r>
        <w:rPr>
          <w:rFonts w:ascii="Times New Roman" w:cs="Times New Roman" w:eastAsia="Times New Roman" w:hAnsi="Times New Roman"/>
          <w:sz w:val="29"/>
          <w:szCs w:val="29"/>
          <w:color w:val="auto"/>
          <w:vertAlign w:val="superscript"/>
        </w:rPr>
        <w:t>7</w:t>
      </w:r>
    </w:p>
    <w:p>
      <w:pPr>
        <w:ind w:left="1300" w:right="20" w:hanging="320"/>
        <w:spacing w:after="0"/>
        <w:tabs>
          <w:tab w:leader="none" w:pos="1300"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More than a week later, the Board has still not responded to our settlement offer – which it requested in the first place – demonstrating that its priority is not delivering value or governance improvements for stockholders.</w:t>
      </w:r>
    </w:p>
    <w:p>
      <w:pPr>
        <w:spacing w:after="0" w:line="1" w:lineRule="exact"/>
        <w:rPr>
          <w:rFonts w:ascii="Courier New" w:cs="Courier New" w:eastAsia="Courier New" w:hAnsi="Courier New"/>
          <w:sz w:val="18"/>
          <w:szCs w:val="18"/>
          <w:color w:val="auto"/>
        </w:rPr>
      </w:pPr>
    </w:p>
    <w:p>
      <w:pPr>
        <w:jc w:val="both"/>
        <w:ind w:left="1300" w:hanging="320"/>
        <w:spacing w:after="0" w:line="246" w:lineRule="auto"/>
        <w:tabs>
          <w:tab w:leader="none" w:pos="1300" w:val="left"/>
        </w:tabs>
        <w:numPr>
          <w:ilvl w:val="1"/>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Instead of focusing on opportunities to maximize value for stockholders as Seer’s share price has consistently traded at a significant discount to net cash, the Board has diluted stockholders by repeatedly issuing large grants of restricted stock units and in-the-money options to Dr. Farokhzad and President and CFO David Horn.</w:t>
      </w:r>
    </w:p>
    <w:p>
      <w:pPr>
        <w:spacing w:after="0" w:line="190"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Radoff-JEC Group’s Nominees – Howard H. Berman, Ph.D., Joshua S. Horowitz and Luis E. Rinaldini – Today to Prevent Further Value Destruction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Do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Vote for Omid Farokhzad, M.D., Terrance McGuire or Dipchand (Deep) Nishar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Questions about how to vote? Contact (888) 368-0379 or info@saratogaproxy.com.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Visit www.SaratogaProxy.com/SEER to learn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564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8"/>
        <w:spacing w:after="0" w:line="195" w:lineRule="auto"/>
        <w:tabs>
          <w:tab w:leader="none" w:pos="124"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FactSet. Share price decline from December 4, 2020 through April 10, 2026, the trading day immediately prior to the Radoff-JEC Group’s submission of its initial proposal to acquire the Company.</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Company’s Form 10-K for the year ended December 31, 2025 filed on March 2, 2026.</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Company Form 10-K filings.</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Company proxy statements. FactSet; share price decline from December 4, 2020 through December 31, 2025.</w:t>
      </w:r>
    </w:p>
    <w:p>
      <w:pPr>
        <w:ind w:right="2360"/>
        <w:spacing w:after="0" w:line="219"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Seer, BIND Therapeutics, Inc., Selecta Biosciences, Inc., Tarveda Therapeutics, Inc. and Senti Biosciences Holdings, Inc. </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Company PRE 14A filed on October 10, 2025.</w:t>
      </w:r>
    </w:p>
    <w:p>
      <w:pPr>
        <w:spacing w:after="0" w:line="21" w:lineRule="exact"/>
        <w:rPr>
          <w:sz w:val="20"/>
          <w:szCs w:val="20"/>
          <w:color w:val="auto"/>
        </w:rPr>
      </w:pPr>
    </w:p>
    <w:p>
      <w:pPr>
        <w:ind w:firstLine="8"/>
        <w:spacing w:after="0" w:line="195" w:lineRule="auto"/>
        <w:tabs>
          <w:tab w:leader="none" w:pos="124"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the Company’s Q1 2026 earnings call held on May 13, 2026, President and CFO David Horn said: “Our opportunistic share repurchase in the quarter reflect our continued belief that there is a significant dislocation in our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greg@fondrenlp.com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Ferguson / Joseph Mills, 212-257-1311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w:t>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o"/>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2026-06-24T15:06:00Z</dcterms:created>
  <dcterms:modified xsi:type="dcterms:W3CDTF">2026-06-24T15:06:00Z</dcterms:modified>
</cp:coreProperties>
</file>