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81578P106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846,913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5,694,353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5,694,353</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10.0%</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HEALTH SCIENCES FUND,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52-1952906</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w w:val="96"/>
              </w:rPr>
              <w:t>2,841,000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139"/>
          </w:cols>
          <w:pgMar w:left="32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499" w:hanging="312"/>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2,841,000</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Seer,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3800 BRIDGE PARKWAY, SUITE 102, REDWOOD CITY, CALIFORNIA 94065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HEALTH SCIENCES FUND, INC.</w:t>
      </w:r>
    </w:p>
    <w:p>
      <w:pPr>
        <w:spacing w:after="0" w:line="207" w:lineRule="exact"/>
        <w:rPr>
          <w:sz w:val="20"/>
          <w:szCs w:val="20"/>
          <w:color w:val="auto"/>
        </w:rPr>
      </w:pPr>
    </w:p>
    <w:p>
      <w:pPr>
        <w:ind w:left="420" w:right="191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as Exhibit A is a copy of an agreement between the Persons Filing (as specified hereinabove) that this Schedule 13G is being filed on behalf of each of them.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81578P106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420" w:right="307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73"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w:t>
      </w:r>
    </w:p>
    <w:p>
      <w:pPr>
        <w:sectPr>
          <w:pgSz w:w="11900" w:h="16838" w:orient="portrait"/>
          <w:cols w:equalWidth="0" w:num="1">
            <w:col w:w="10139"/>
          </w:cols>
          <w:pgMar w:left="32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in any dividends and distributions so paid.</w:t>
      </w:r>
    </w:p>
    <w:p>
      <w:pPr>
        <w:spacing w:after="0" w:line="207"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June 10,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HEALTH SCIENCES FUND, INC.</w:t>
      </w:r>
    </w:p>
    <w:p>
      <w:pPr>
        <w:spacing w:after="0" w:line="238" w:lineRule="auto"/>
        <w:rPr>
          <w:sz w:val="20"/>
          <w:szCs w:val="20"/>
          <w:color w:val="auto"/>
        </w:rPr>
      </w:pPr>
      <w:r>
        <w:rPr>
          <w:rFonts w:ascii="Courier New" w:cs="Courier New" w:eastAsia="Courier New" w:hAnsi="Courier New"/>
          <w:sz w:val="18"/>
          <w:szCs w:val="18"/>
          <w:color w:val="auto"/>
        </w:rPr>
        <w:t>Date: June 10,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05/31/2021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38" w:lineRule="auto"/>
        <w:rPr>
          <w:sz w:val="20"/>
          <w:szCs w:val="20"/>
          <w:color w:val="auto"/>
        </w:rPr>
      </w:pPr>
      <w:r>
        <w:rPr>
          <w:rFonts w:ascii="Courier New" w:cs="Courier New" w:eastAsia="Courier New" w:hAnsi="Courier New"/>
          <w:sz w:val="18"/>
          <w:szCs w:val="18"/>
          <w:color w:val="auto"/>
        </w:rPr>
        <w:t>JOINT FILING OF SCHEDULE 13G</w:t>
      </w:r>
    </w:p>
    <w:p>
      <w:pPr>
        <w:spacing w:after="0" w:line="207"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Price Associates, Inc. (an investment adviser registered under the Investment Advisers Act of 1940), and</w:t>
      </w:r>
    </w:p>
    <w:p>
      <w:pPr>
        <w:spacing w:after="0"/>
        <w:rPr>
          <w:sz w:val="20"/>
          <w:szCs w:val="20"/>
          <w:color w:val="auto"/>
        </w:rPr>
      </w:pPr>
      <w:r>
        <w:rPr>
          <w:rFonts w:ascii="Courier New" w:cs="Courier New" w:eastAsia="Courier New" w:hAnsi="Courier New"/>
          <w:sz w:val="18"/>
          <w:szCs w:val="18"/>
          <w:color w:val="auto"/>
        </w:rPr>
        <w:t>T. ROWE PRICE HEALTH SCIENCES FUND, INC.,</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07"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09"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June 10,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HEALTH SCIENCES FUND, INC.</w:t>
      </w:r>
    </w:p>
    <w:p>
      <w:pPr>
        <w:spacing w:after="0" w:line="238" w:lineRule="auto"/>
        <w:rPr>
          <w:sz w:val="20"/>
          <w:szCs w:val="20"/>
          <w:color w:val="auto"/>
        </w:rPr>
      </w:pPr>
      <w:r>
        <w:rPr>
          <w:rFonts w:ascii="Courier New" w:cs="Courier New" w:eastAsia="Courier New" w:hAnsi="Courier New"/>
          <w:sz w:val="18"/>
          <w:szCs w:val="18"/>
          <w:color w:val="auto"/>
        </w:rPr>
        <w:t>Date: June 10,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sectPr>
      <w:pgSz w:w="11900" w:h="16838" w:orient="portrait"/>
      <w:cols w:equalWidth="0" w:num="1">
        <w:col w:w="10139"/>
      </w:cols>
      <w:pgMar w:left="320" w:top="136" w:right="1440" w:bottom="1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X"/>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2021-06-10T11:45:58Z</dcterms:created>
  <dcterms:modified xsi:type="dcterms:W3CDTF">2021-06-10T11:45:58Z</dcterms:modified>
</cp:coreProperties>
</file>