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LANGER ROBERT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Seer,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94065</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20"/>
              <w:spacing w:after="0" w:line="128" w:lineRule="exact"/>
              <w:rPr>
                <w:sz w:val="20"/>
                <w:szCs w:val="20"/>
                <w:color w:val="auto"/>
              </w:rPr>
            </w:pPr>
            <w:r>
              <w:rPr>
                <w:rFonts w:ascii="Times New Roman" w:cs="Times New Roman" w:eastAsia="Times New Roman" w:hAnsi="Times New Roman"/>
                <w:sz w:val="14"/>
                <w:szCs w:val="14"/>
                <w:color w:val="0000FF"/>
              </w:rPr>
              <w:t>CITY</w:t>
            </w: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gridSpan w:val="2"/>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9,945</w:t>
            </w:r>
            <w:r>
              <w:rPr>
                <w:rFonts w:ascii="Times New Roman" w:cs="Times New Roman" w:eastAsia="Times New Roman" w:hAnsi="Times New Roman"/>
                <w:sz w:val="21"/>
                <w:szCs w:val="21"/>
                <w:color w:val="008000"/>
                <w:w w:val="87"/>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702,404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29,640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7.33</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29,640</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29,640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on the earlier of (i) June 15, 2023 or (ii) the day prior to the date of the Issuer's next annual meeting of stockholders.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subject to the option vest on the earlier of (i) June 15, 2023 or (ii) the day prior to the date of the Issuer's next annual meeting of stockholders.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Elona Kogan, by power of</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9757"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2022-06-17T17:44:28Z</dcterms:created>
  <dcterms:modified xsi:type="dcterms:W3CDTF">2022-06-17T17:44:28Z</dcterms:modified>
</cp:coreProperties>
</file>