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4872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8729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SINGER DAVID B</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20"/>
        <w:spacing w:after="0" w:line="321" w:lineRule="auto"/>
        <w:rPr>
          <w:sz w:val="20"/>
          <w:szCs w:val="20"/>
          <w:color w:val="auto"/>
        </w:rPr>
      </w:pPr>
      <w:r>
        <w:rPr>
          <w:rFonts w:ascii="Arial" w:cs="Arial" w:eastAsia="Arial" w:hAnsi="Arial"/>
          <w:sz w:val="17"/>
          <w:szCs w:val="17"/>
          <w:color w:val="0000FF"/>
        </w:rPr>
        <w:t>ONE LETTERMAN DRIVE, BUILDING D, SUITE DM100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Seer,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SEER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06/17/2021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80" w:type="dxa"/>
            <w:vAlign w:val="bottom"/>
            <w:gridSpan w:val="8"/>
          </w:tcPr>
          <w:p>
            <w:pPr>
              <w:jc w:val="center"/>
              <w:ind w:right="40"/>
              <w:spacing w:after="0" w:line="98" w:lineRule="exact"/>
              <w:rPr>
                <w:sz w:val="20"/>
                <w:szCs w:val="20"/>
                <w:color w:val="auto"/>
              </w:rPr>
            </w:pPr>
            <w:r>
              <w:rPr>
                <w:rFonts w:ascii="Arial" w:cs="Arial" w:eastAsia="Arial" w:hAnsi="Arial"/>
                <w:sz w:val="11"/>
                <w:szCs w:val="11"/>
                <w:color w:val="auto"/>
              </w:rPr>
              <w:t>4. If Amendment, Date of Original Filed (Month/Day/Year)</w:t>
            </w:r>
          </w:p>
        </w:tc>
        <w:tc>
          <w:tcPr>
            <w:tcW w:w="3640" w:type="dxa"/>
            <w:vAlign w:val="bottom"/>
            <w:gridSpan w:val="10"/>
          </w:tcPr>
          <w:p>
            <w:pPr>
              <w:ind w:left="300"/>
              <w:spacing w:after="0" w:line="98"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rPr>
              <w:t>SAN</w:t>
            </w:r>
          </w:p>
        </w:tc>
        <w:tc>
          <w:tcPr>
            <w:tcW w:w="64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3" w:lineRule="exact"/>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vMerge w:val="restart"/>
          </w:tcPr>
          <w:p>
            <w:pPr>
              <w:ind w:left="100"/>
              <w:spacing w:after="0"/>
              <w:rPr>
                <w:sz w:val="20"/>
                <w:szCs w:val="20"/>
                <w:color w:val="auto"/>
              </w:rPr>
            </w:pPr>
            <w:r>
              <w:rPr>
                <w:rFonts w:ascii="Arial" w:cs="Arial" w:eastAsia="Arial" w:hAnsi="Arial"/>
                <w:sz w:val="13"/>
                <w:szCs w:val="13"/>
                <w:color w:val="0000FF"/>
              </w:rPr>
              <w:t>Class A</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15,000</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restart"/>
          </w:tcPr>
          <w:p>
            <w:pPr>
              <w:ind w:left="260"/>
              <w:spacing w:after="0" w:line="207" w:lineRule="exact"/>
              <w:rPr>
                <w:sz w:val="20"/>
                <w:szCs w:val="20"/>
                <w:color w:val="auto"/>
              </w:rPr>
            </w:pPr>
            <w:r>
              <w:rPr>
                <w:rFonts w:ascii="Arial" w:cs="Arial" w:eastAsia="Arial" w:hAnsi="Arial"/>
                <w:sz w:val="23"/>
                <w:szCs w:val="23"/>
                <w:color w:val="0000FF"/>
                <w:vertAlign w:val="subscript"/>
              </w:rPr>
              <w:t>D</w:t>
            </w:r>
            <w:r>
              <w:rPr>
                <w:rFonts w:ascii="Arial" w:cs="Arial" w:eastAsia="Arial" w:hAnsi="Arial"/>
                <w:sz w:val="10"/>
                <w:szCs w:val="10"/>
                <w:color w:val="008000"/>
              </w:rPr>
              <w:t>(2)</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33.74</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Arial" w:cs="Arial" w:eastAsia="Arial" w:hAnsi="Arial"/>
                <w:sz w:val="13"/>
                <w:szCs w:val="13"/>
                <w:color w:val="0000FF"/>
              </w:rPr>
              <w:t>06/17/2021</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15,000</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w w:val="98"/>
              </w:rPr>
              <w:t>06/17/2031</w:t>
            </w: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Arial" w:cs="Arial" w:eastAsia="Arial" w:hAnsi="Arial"/>
                <w:sz w:val="13"/>
                <w:szCs w:val="13"/>
                <w:color w:val="0000FF"/>
                <w:w w:val="85"/>
              </w:rPr>
              <w:t>15,000</w:t>
            </w: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subject to the option vest on the earlier of (i) June 17, 2022 or (ii) the day prior to the date of the Issuer's next annual meeting of stockholders.</w:t>
      </w:r>
    </w:p>
    <w:p>
      <w:pPr>
        <w:spacing w:after="0" w:line="43" w:lineRule="exact"/>
        <w:rPr>
          <w:rFonts w:ascii="Arial" w:cs="Arial" w:eastAsia="Arial" w:hAnsi="Arial"/>
          <w:sz w:val="13"/>
          <w:szCs w:val="13"/>
          <w:color w:val="008000"/>
        </w:rPr>
      </w:pPr>
    </w:p>
    <w:p>
      <w:pPr>
        <w:jc w:val="both"/>
        <w:ind w:left="40" w:right="320" w:firstLine="2"/>
        <w:spacing w:after="0" w:line="236"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a Managing Partner of Maverick Capital Ventures, LLC (Maverick Ventures), the general partner of Maverick Ventures Investment Fund, L.P. and Maverick Advisors Fund, L.P. The reporting person is deemed to hold the reported stock option for the benefit of the Maverick Ventures, which entity is entitled to the shares of Class A Common Stock issued upon exercise. Maverick Ventures may be deemed the indirect beneficial owner of this stock option, and the reporting person may be deemed the indirect beneficial owner of the option through his indirect interest in Maverick Ventures. The reporting person disclaims beneficial ownership of the stock option except to the extent of his pecuniary interest therein.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Elona Kogan, by power of</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06/21/2021</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Arial" w:cs="Arial" w:eastAsia="Arial" w:hAnsi="Arial"/>
                <w:sz w:val="17"/>
                <w:szCs w:val="17"/>
                <w:color w:val="0000FF"/>
              </w:rPr>
              <w:t>attorney</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40366"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2021-06-22T17:42:35Z</dcterms:created>
  <dcterms:modified xsi:type="dcterms:W3CDTF">2021-06-22T17:42:35Z</dcterms:modified>
</cp:coreProperties>
</file>