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8905d8k.htm"/>
      <w:bookmarkStart w:id="1" w:name="ksd17890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center"/>
        <w:rPr>
          <w:rFonts w:ascii="Times New Roman" w:hAnsi="Times New Roman"/>
          <w:b/>
          <w:sz w:val="24"/>
        </w:rPr>
      </w:pPr>
      <w:r>
        <w:rPr>
          <w:rFonts w:ascii="Times New Roman" w:hAnsi="Times New Roman"/>
          <w:b/>
          <w:sz w:val="24"/>
        </w:rPr>
        <w:t>October 29,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Seer,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001-39747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82-1153150</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3800 Bridge Parkway, Suite 102</w:t>
      </w:r>
    </w:p>
    <w:p>
      <w:pPr>
        <w:pStyle w:val="TextBody"/>
        <w:bidi w:val="0"/>
        <w:spacing w:before="0" w:after="0"/>
        <w:jc w:val="center"/>
        <w:rPr>
          <w:rFonts w:ascii="Times New Roman" w:hAnsi="Times New Roman"/>
          <w:b/>
          <w:sz w:val="20"/>
        </w:rPr>
      </w:pPr>
      <w:r>
        <w:rPr>
          <w:rFonts w:ascii="Times New Roman" w:hAnsi="Times New Roman"/>
          <w:b/>
          <w:sz w:val="20"/>
        </w:rPr>
        <w:t>Redwood City, California 94065</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00" w:after="0"/>
        <w:jc w:val="center"/>
        <w:rPr>
          <w:rFonts w:ascii="Times New Roman" w:hAnsi="Times New Roman"/>
          <w:b/>
          <w:sz w:val="20"/>
        </w:rPr>
      </w:pPr>
      <w:r>
        <w:rPr>
          <w:rFonts w:ascii="Times New Roman" w:hAnsi="Times New Roman"/>
          <w:b/>
          <w:sz w:val="20"/>
        </w:rPr>
        <w:t>650-453-0000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reports)</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9510" w:type="dxa"/>
        <w:jc w:val="left"/>
        <w:tblInd w:w="0" w:type="dxa"/>
        <w:tblLayout w:type="fixed"/>
        <w:tblCellMar>
          <w:top w:w="0" w:type="dxa"/>
          <w:left w:w="0" w:type="dxa"/>
          <w:bottom w:w="0" w:type="dxa"/>
          <w:right w:w="0" w:type="dxa"/>
        </w:tblCellMar>
      </w:tblPr>
      <w:tblGrid>
        <w:gridCol w:w="5195"/>
        <w:gridCol w:w="60"/>
        <w:gridCol w:w="620"/>
        <w:gridCol w:w="60"/>
        <w:gridCol w:w="3575"/>
      </w:tblGrid>
      <w:tr>
        <w:trPr/>
        <w:tc>
          <w:tcPr>
            <w:tcW w:w="5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2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357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5195" w:type="dxa"/>
            <w:tcBorders/>
            <w:vAlign w:val="center"/>
          </w:tcPr>
          <w:p>
            <w:pPr>
              <w:pStyle w:val="TableContents"/>
              <w:bidi w:val="0"/>
              <w:spacing w:before="0" w:after="283"/>
              <w:jc w:val="center"/>
              <w:rPr/>
            </w:pPr>
            <w:r>
              <w:rPr/>
              <w:t>Class A Common Stock, par value $0.00001 per share</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SEER</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center"/>
              <w:rPr/>
            </w:pPr>
            <w:r>
              <w:rPr/>
              <w:t>The NASDAQ Global Select Market</w:t>
            </w:r>
          </w:p>
        </w:tc>
      </w:tr>
      <w:tr>
        <w:trPr/>
        <w:tc>
          <w:tcPr>
            <w:tcW w:w="5195" w:type="dxa"/>
            <w:tcBorders/>
            <w:vAlign w:val="center"/>
          </w:tcPr>
          <w:p>
            <w:pPr>
              <w:pStyle w:val="TableContents"/>
              <w:bidi w:val="0"/>
              <w:spacing w:before="0" w:after="283"/>
              <w:jc w:val="center"/>
              <w:rPr>
                <w:color w:val="FFFFFF"/>
                <w:sz w:val="2"/>
              </w:rPr>
            </w:pPr>
            <w:r>
              <w:rPr>
                <w:color w:val="FFFFFF"/>
                <w:sz w:val="2"/>
              </w:rPr>
              <w:t>Indicate by check</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sz w:val="4"/>
                <w:szCs w:val="4"/>
              </w:rPr>
            </w:pPr>
            <w:r>
              <w:rPr>
                <w:sz w:val="4"/>
                <w:szCs w:val="4"/>
              </w:rPr>
            </w:r>
          </w:p>
        </w:tc>
      </w:tr>
      <w:tr>
        <w:trPr/>
        <w:tc>
          <w:tcPr>
            <w:tcW w:w="5195" w:type="dxa"/>
            <w:tcBorders/>
            <w:vAlign w:val="center"/>
          </w:tcPr>
          <w:p>
            <w:pPr>
              <w:pStyle w:val="TableContents"/>
              <w:bidi w:val="0"/>
              <w:spacing w:before="0" w:after="283"/>
              <w:jc w:val="center"/>
              <w:rPr/>
            </w:pPr>
            <w:r>
              <w:rPr/>
              <w:t>Preferred Stock Purchase Rights</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center"/>
              <w:rPr/>
            </w:pPr>
            <w:r>
              <w:rPr/>
              <w:t>The 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29, 2026, Seer, Inc. (“Seer”) issued a press release concerning the decision of the Special Committee of Seer’s Board of Directors (the “Special Committee”) to reject the recent acquisition proposals made to Seer. </w:t>
      </w:r>
    </w:p>
    <w:p>
      <w:pPr>
        <w:pStyle w:val="TextBody"/>
        <w:bidi w:val="0"/>
        <w:spacing w:before="240" w:after="0"/>
        <w:jc w:val="left"/>
        <w:rPr>
          <w:rFonts w:ascii="Times New Roman" w:hAnsi="Times New Roman"/>
          <w:sz w:val="20"/>
        </w:rPr>
      </w:pPr>
      <w:r>
        <w:rPr>
          <w:rFonts w:ascii="Times New Roman" w:hAnsi="Times New Roman"/>
          <w:sz w:val="20"/>
        </w:rPr>
        <w:t xml:space="preserve">A copy of the press release is attached hereto as Exhibit 99.1 and is incorporated herein by reference.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center"/>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78905dex991.htm">
              <w:r>
                <w:rPr>
                  <w:rStyle w:val="InternetLink"/>
                </w:rPr>
                <w:t xml:space="preserve">Press Release dated October 29, 2026, titled “Seer to Remain an Independent Public Company Following Conclusion of Special Committee Review Process”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from this Current Report on Form 8-K, formatted in Inline XBRL.</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793" w:type="dxa"/>
        <w:jc w:val="left"/>
        <w:tblInd w:w="0" w:type="dxa"/>
        <w:tblLayout w:type="fixed"/>
        <w:tblCellMar>
          <w:top w:w="0" w:type="dxa"/>
          <w:left w:w="0" w:type="dxa"/>
          <w:bottom w:w="0" w:type="dxa"/>
          <w:right w:w="0" w:type="dxa"/>
        </w:tblCellMar>
      </w:tblPr>
      <w:tblGrid>
        <w:gridCol w:w="1925"/>
        <w:gridCol w:w="60"/>
        <w:gridCol w:w="23"/>
        <w:gridCol w:w="60"/>
        <w:gridCol w:w="365"/>
        <w:gridCol w:w="60"/>
        <w:gridCol w:w="2300"/>
      </w:tblGrid>
      <w:tr>
        <w:trPr/>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25" w:type="dxa"/>
            <w:gridSpan w:val="3"/>
            <w:tcBorders/>
            <w:vAlign w:val="center"/>
          </w:tcPr>
          <w:p>
            <w:pPr>
              <w:pStyle w:val="TableContents"/>
              <w:bidi w:val="0"/>
              <w:spacing w:before="0" w:after="283"/>
              <w:jc w:val="left"/>
              <w:rPr>
                <w:b/>
              </w:rPr>
            </w:pPr>
            <w:r>
              <w:rPr>
                <w:b/>
              </w:rPr>
              <w:t>SEER, INC.</w:t>
            </w:r>
          </w:p>
        </w:tc>
      </w:tr>
      <w:tr>
        <w:trPr/>
        <w:tc>
          <w:tcPr>
            <w:tcW w:w="192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October 29,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Omid Farokhzad, M.D.</w:t>
            </w:r>
          </w:p>
        </w:tc>
      </w:tr>
      <w:tr>
        <w:trPr/>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Omid Farokhzad, M.D.</w:t>
            </w:r>
          </w:p>
        </w:tc>
      </w:tr>
      <w:tr>
        <w:trPr/>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178905dex991.htm"/>
      <w:bookmarkStart w:id="3" w:name="ksd178905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Seer to Remain an Independent Public Company Following Conclusion of Special Committee Review Process </w:t>
      </w:r>
    </w:p>
    <w:p>
      <w:pPr>
        <w:pStyle w:val="TextBody"/>
        <w:bidi w:val="0"/>
        <w:spacing w:before="240" w:after="0"/>
        <w:jc w:val="left"/>
        <w:rPr>
          <w:rFonts w:ascii="Times New Roman" w:hAnsi="Times New Roman"/>
          <w:sz w:val="20"/>
        </w:rPr>
      </w:pPr>
      <w:r>
        <w:rPr>
          <w:rFonts w:ascii="Times New Roman" w:hAnsi="Times New Roman"/>
          <w:b/>
          <w:sz w:val="20"/>
        </w:rPr>
        <w:t>REDWOOD CITY, Calif., October</w:t>
      </w:r>
      <w:r>
        <w:rPr>
          <w:rFonts w:ascii="Times New Roman" w:hAnsi="Times New Roman"/>
          <w:sz w:val="20"/>
        </w:rPr>
        <w:t> </w:t>
      </w:r>
      <w:r>
        <w:rPr>
          <w:rFonts w:ascii="Times New Roman" w:hAnsi="Times New Roman"/>
          <w:b/>
          <w:sz w:val="20"/>
        </w:rPr>
        <w:t>29, 2026 –</w:t>
      </w:r>
      <w:r>
        <w:rPr>
          <w:rFonts w:ascii="Times New Roman" w:hAnsi="Times New Roman"/>
          <w:sz w:val="20"/>
        </w:rPr>
        <w:t xml:space="preserve"> Seer, Inc. (Nasdaq: SEER), the pioneer and trusted partner for deep, unbiased proteomic insights, today announced that the Special Committee of Seer’s Board of Directors (the “Special Committee”) has concluded its review process and decided to reject the recent acquisition proposals made to Seer. </w:t>
      </w:r>
    </w:p>
    <w:p>
      <w:pPr>
        <w:pStyle w:val="TextBody"/>
        <w:bidi w:val="0"/>
        <w:spacing w:before="240" w:after="0"/>
        <w:jc w:val="left"/>
        <w:rPr/>
      </w:pPr>
      <w:r>
        <w:rPr/>
        <w:t>“</w:t>
      </w:r>
      <w:r>
        <w:rPr>
          <w:rFonts w:ascii="Times New Roman" w:hAnsi="Times New Roman"/>
          <w:sz w:val="20"/>
        </w:rPr>
        <w:t xml:space="preserve">Over the last three months, we have worked closely with our legal and financial advisors to carefully evaluate the unsolicited acquisition proposals that Seer has received, as well as other strategic alternatives, including through a careful assessment of possible interest from alternative potential transaction counterparties,” said independent directors Meeta Gulyani and Nicolas Roelofs, Ph.D., the members of the Special Committee. “We approached this process with no options off the table. Our work was thorough, deliberative and focused on shareholder value. Following this review, we have concluded that a sale of Seer at this time would undervalue the company and our future prospects. We are confident that Seer is well positioned to meet the growing demand for deep, large-scale, unbiased proteomics in the era of AI-biology and we look forward to capturing the opportunities ahead.” </w:t>
      </w:r>
    </w:p>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on July 28, 2026, Bradley L. Radoff and Michael Torok (together with certain of their affiliates, the “Radoff-JEC Group”) submitted an unsolicited, non-binding proposal to acquire all outstanding shares of Seer’s Class A common stock for $2.55 per share in cash plus a contingent value right. On July 29, 2026, Omid Farokhzad, M.D., Seer’s Chair and Chief Executive Officer, submitted an unsolicited, non-binding proposal to acquire all outstanding shares of Seer’s Class A common stock for $2.45 per share in cash plus two separate contingent value rights. </w:t>
      </w:r>
    </w:p>
    <w:p>
      <w:pPr>
        <w:pStyle w:val="TextBody"/>
        <w:bidi w:val="0"/>
        <w:spacing w:before="240" w:after="0"/>
        <w:jc w:val="left"/>
        <w:rPr>
          <w:rFonts w:ascii="Times New Roman" w:hAnsi="Times New Roman"/>
          <w:sz w:val="20"/>
        </w:rPr>
      </w:pPr>
      <w:r>
        <w:rPr>
          <w:rFonts w:ascii="Times New Roman" w:hAnsi="Times New Roman"/>
          <w:sz w:val="20"/>
        </w:rPr>
        <w:t xml:space="preserve">After careful consideration, the Special Committee determined that both of the unsolicited acquisition proposals fail to reflect Seer’s intrinsic value. As such, the Special Committee has unanimously rejected both unsolicited acquisition proposals. </w:t>
      </w:r>
    </w:p>
    <w:p>
      <w:pPr>
        <w:pStyle w:val="TextBody"/>
        <w:bidi w:val="0"/>
        <w:spacing w:before="360" w:after="0"/>
        <w:jc w:val="left"/>
        <w:rPr>
          <w:rFonts w:ascii="Times New Roman" w:hAnsi="Times New Roman"/>
          <w:b/>
          <w:sz w:val="20"/>
        </w:rPr>
      </w:pPr>
      <w:r>
        <w:rPr>
          <w:rFonts w:ascii="Times New Roman" w:hAnsi="Times New Roman"/>
          <w:b/>
          <w:sz w:val="20"/>
        </w:rPr>
        <w:t xml:space="preserve">About Seer, Inc. </w:t>
      </w:r>
    </w:p>
    <w:p>
      <w:pPr>
        <w:pStyle w:val="TextBody"/>
        <w:bidi w:val="0"/>
        <w:spacing w:before="120" w:after="0"/>
        <w:jc w:val="left"/>
        <w:rPr>
          <w:rFonts w:ascii="Times New Roman" w:hAnsi="Times New Roman"/>
          <w:sz w:val="20"/>
        </w:rPr>
      </w:pPr>
      <w:r>
        <w:rPr>
          <w:rFonts w:ascii="Times New Roman" w:hAnsi="Times New Roman"/>
          <w:sz w:val="20"/>
        </w:rPr>
        <w:t xml:space="preserve">Seer, Inc. (Nasdaq: SEER) sets the standard in deep, unbiased proteomics, delivering insights with a scale, speed, precision and reproducibility previously unattainable. Seer’s Proteograph® Product Suite integrates proprietary engineered nanoparticles, streamlined automation instrumentation, optimized consumables and advanced analytical software to overcome the limitations of traditional proteomic methods. Seer’s products are for research use only and are not intended for diagnostic procedures. For more information, visit </w:t>
      </w:r>
      <w:r>
        <w:rPr>
          <w:rFonts w:ascii="Times New Roman" w:hAnsi="Times New Roman"/>
          <w:sz w:val="20"/>
          <w:u w:val="single"/>
        </w:rPr>
        <w:t>www.seer.bio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For more information, please email us at </w:t>
      </w:r>
      <w:r>
        <w:rPr>
          <w:rFonts w:ascii="Times New Roman" w:hAnsi="Times New Roman"/>
          <w:sz w:val="20"/>
          <w:u w:val="single"/>
        </w:rPr>
        <w:t>pr@seer.bio</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Seer’s prospects, positioning and technology, as well as statements regarding shareholder value and future value creation. These and other risks are described more fully in Seer’s filings with the SEC and other documents that Seer subsequently files with the SEC from time to time. Except to the extent required by law, Seer undertakes no obligation to update such statements to reflect events that occur or circumstances that exist after the date on which they were made.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Media Contact: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Patrick Schmidt </w:t>
      </w:r>
    </w:p>
    <w:p>
      <w:pPr>
        <w:pStyle w:val="TextBody"/>
        <w:bidi w:val="0"/>
        <w:spacing w:before="0" w:after="0"/>
        <w:jc w:val="left"/>
        <w:rPr>
          <w:rFonts w:ascii="Times New Roman" w:hAnsi="Times New Roman"/>
          <w:sz w:val="20"/>
        </w:rPr>
      </w:pPr>
      <w:r>
        <w:rPr>
          <w:rFonts w:ascii="Times New Roman" w:hAnsi="Times New Roman"/>
          <w:sz w:val="20"/>
          <w:u w:val="single"/>
        </w:rPr>
        <w:t>pr@seer.bio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Joele Frank, Wilkinson Brimmer Katcher </w:t>
      </w:r>
    </w:p>
    <w:p>
      <w:pPr>
        <w:pStyle w:val="TextBody"/>
        <w:bidi w:val="0"/>
        <w:spacing w:before="0" w:after="0"/>
        <w:jc w:val="left"/>
        <w:rPr>
          <w:rFonts w:ascii="Times New Roman" w:hAnsi="Times New Roman"/>
          <w:sz w:val="20"/>
        </w:rPr>
      </w:pPr>
      <w:r>
        <w:rPr>
          <w:rFonts w:ascii="Times New Roman" w:hAnsi="Times New Roman"/>
          <w:sz w:val="20"/>
        </w:rPr>
        <w:t xml:space="preserve">Eric Brielmann / Joseph Sala </w:t>
      </w:r>
    </w:p>
    <w:p>
      <w:pPr>
        <w:pStyle w:val="TextBody"/>
        <w:bidi w:val="0"/>
        <w:spacing w:before="0" w:after="0"/>
        <w:jc w:val="left"/>
        <w:rPr>
          <w:rFonts w:ascii="Times New Roman" w:hAnsi="Times New Roman"/>
          <w:sz w:val="20"/>
        </w:rPr>
      </w:pPr>
      <w:r>
        <w:rPr>
          <w:rFonts w:ascii="Times New Roman" w:hAnsi="Times New Roman"/>
          <w:sz w:val="20"/>
        </w:rPr>
        <w:t xml:space="preserve">(212) 355-4449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Marissa Bych </w:t>
      </w:r>
    </w:p>
    <w:p>
      <w:pPr>
        <w:pStyle w:val="TextBody"/>
        <w:bidi w:val="0"/>
        <w:spacing w:before="0" w:after="0"/>
        <w:jc w:val="left"/>
        <w:rPr>
          <w:rFonts w:ascii="Times New Roman" w:hAnsi="Times New Roman"/>
          <w:sz w:val="20"/>
        </w:rPr>
      </w:pPr>
      <w:r>
        <w:rPr>
          <w:rFonts w:ascii="Times New Roman" w:hAnsi="Times New Roman"/>
          <w:sz w:val="20"/>
        </w:rPr>
        <w:t xml:space="preserve">investor@seer.bio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1055</Words>
  <Characters>6093</Characters>
  <CharactersWithSpaces>7136</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