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6993890" cy="508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508571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Nishar Dipchand</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SEER,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3800 BRIDGE PARKWAY, SUITE 102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Seer,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SEER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07/07/2025</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4"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680" w:type="dxa"/>
            <w:vAlign w:val="bottom"/>
            <w:gridSpan w:val="9"/>
          </w:tcPr>
          <w:p>
            <w:pPr>
              <w:jc w:val="center"/>
              <w:ind w:right="34"/>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REDWOOD</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94065</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CITY</w:t>
            </w:r>
          </w:p>
        </w:tc>
        <w:tc>
          <w:tcPr>
            <w:tcW w:w="64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gridSpan w:val="2"/>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6"/>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6"/>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20" w:type="dxa"/>
            <w:vAlign w:val="bottom"/>
          </w:tcPr>
          <w:p>
            <w:pPr>
              <w:ind w:left="180"/>
              <w:spacing w:after="0" w:line="129"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6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07/07/2025</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w w:val="91"/>
              </w:rPr>
              <w:t>20,500</w:t>
            </w:r>
            <w:r>
              <w:rPr>
                <w:rFonts w:ascii="Times New Roman" w:cs="Times New Roman" w:eastAsia="Times New Roman" w:hAnsi="Times New Roman"/>
                <w:sz w:val="21"/>
                <w:szCs w:val="21"/>
                <w:color w:val="008000"/>
                <w:w w:val="91"/>
                <w:vertAlign w:val="superscript"/>
              </w:rPr>
              <w:t>(1)</w:t>
            </w:r>
          </w:p>
        </w:tc>
        <w:tc>
          <w:tcPr>
            <w:tcW w:w="5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69,704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5"/>
          </w:tcPr>
          <w:p>
            <w:pPr>
              <w:jc w:val="center"/>
              <w:ind w:right="10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3"/>
          </w:tcPr>
          <w:p>
            <w:pPr>
              <w:jc w:val="center"/>
              <w:ind w:left="473"/>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40" w:type="dxa"/>
            <w:vAlign w:val="bottom"/>
            <w:vMerge w:val="restart"/>
          </w:tcPr>
          <w:p>
            <w:pPr>
              <w:jc w:val="right"/>
              <w:ind w:right="16"/>
              <w:spacing w:after="0"/>
              <w:rPr>
                <w:sz w:val="20"/>
                <w:szCs w:val="20"/>
                <w:color w:val="auto"/>
              </w:rPr>
            </w:pPr>
            <w:r>
              <w:rPr>
                <w:rFonts w:ascii="Times New Roman" w:cs="Times New Roman" w:eastAsia="Times New Roman" w:hAnsi="Times New Roman"/>
                <w:sz w:val="17"/>
                <w:szCs w:val="17"/>
                <w:color w:val="0000FF"/>
                <w:w w:val="94"/>
              </w:rPr>
              <w:t>30,500</w:t>
            </w: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2.18</w:t>
            </w:r>
          </w:p>
        </w:tc>
        <w:tc>
          <w:tcPr>
            <w:tcW w:w="140" w:type="dxa"/>
            <w:vAlign w:val="bottom"/>
          </w:tcPr>
          <w:p>
            <w:pPr>
              <w:spacing w:after="0"/>
              <w:rPr>
                <w:sz w:val="6"/>
                <w:szCs w:val="6"/>
                <w:color w:val="auto"/>
              </w:rPr>
            </w:pPr>
          </w:p>
        </w:tc>
        <w:tc>
          <w:tcPr>
            <w:tcW w:w="1040" w:type="dxa"/>
            <w:vAlign w:val="bottom"/>
            <w:vMerge w:val="restart"/>
          </w:tcPr>
          <w:p>
            <w:pPr>
              <w:ind w:left="260"/>
              <w:spacing w:after="0" w:line="142" w:lineRule="exact"/>
              <w:rPr>
                <w:sz w:val="20"/>
                <w:szCs w:val="20"/>
                <w:color w:val="auto"/>
              </w:rPr>
            </w:pPr>
            <w:r>
              <w:rPr>
                <w:rFonts w:ascii="Times New Roman" w:cs="Times New Roman" w:eastAsia="Times New Roman" w:hAnsi="Times New Roman"/>
                <w:sz w:val="13"/>
                <w:szCs w:val="13"/>
                <w:color w:val="0000FF"/>
              </w:rPr>
              <w:t>07/07/2025</w:t>
            </w: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30,500</w:t>
            </w:r>
          </w:p>
        </w:tc>
        <w:tc>
          <w:tcPr>
            <w:tcW w:w="3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gridSpan w:val="2"/>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07/07/2035</w:t>
            </w: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240"/>
              <w:spacing w:after="0" w:line="142" w:lineRule="exact"/>
              <w:rPr>
                <w:sz w:val="20"/>
                <w:szCs w:val="20"/>
                <w:color w:val="auto"/>
              </w:rPr>
            </w:pPr>
            <w:r>
              <w:rPr>
                <w:rFonts w:ascii="Times New Roman" w:cs="Times New Roman" w:eastAsia="Times New Roman" w:hAnsi="Times New Roman"/>
                <w:sz w:val="13"/>
                <w:szCs w:val="13"/>
                <w:color w:val="0000FF"/>
                <w:w w:val="94"/>
              </w:rPr>
              <w:t>30,500</w:t>
            </w:r>
          </w:p>
        </w:tc>
        <w:tc>
          <w:tcPr>
            <w:tcW w:w="280" w:type="dxa"/>
            <w:vAlign w:val="bottom"/>
          </w:tcPr>
          <w:p>
            <w:pPr>
              <w:spacing w:after="0"/>
              <w:rPr>
                <w:sz w:val="6"/>
                <w:szCs w:val="6"/>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vMerge w:val="restart"/>
          </w:tcPr>
          <w:p>
            <w:pPr>
              <w:jc w:val="center"/>
              <w:ind w:right="154"/>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-2099945</wp:posOffset>
            </wp:positionV>
            <wp:extent cx="29210" cy="21050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050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shares are represented by restricted stock units, or RSUs, which vest on the earlier of (i) July 7, 2026 or (ii) the day prior to the date of the Issuer's next annual meeting of stockholders.</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subject to the option vest on the earlier of (i) July 7, 2026 or (ii) the day prior to the date of the Issuer's next annual meeting of stockholders.</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David Horn, by power of</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07/09/2025</w:t>
            </w:r>
          </w:p>
        </w:tc>
        <w:tc>
          <w:tcPr>
            <w:tcW w:w="0" w:type="dxa"/>
            <w:vAlign w:val="bottom"/>
          </w:tcPr>
          <w:p>
            <w:pPr>
              <w:spacing w:after="0"/>
              <w:rPr>
                <w:sz w:val="1"/>
                <w:szCs w:val="1"/>
                <w:color w:val="auto"/>
              </w:rPr>
            </w:pPr>
          </w:p>
        </w:tc>
      </w:tr>
      <w:tr>
        <w:trPr>
          <w:trHeight w:val="88"/>
        </w:trPr>
        <w:tc>
          <w:tcPr>
            <w:tcW w:w="188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attorney</w:t>
            </w:r>
          </w:p>
        </w:tc>
        <w:tc>
          <w:tcPr>
            <w:tcW w:w="3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880" w:type="dxa"/>
            <w:vAlign w:val="bottom"/>
            <w:gridSpan w:val="2"/>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19500" TargetMode="External"/><Relationship Id="rId14" Type="http://schemas.openxmlformats.org/officeDocument/2006/relationships/hyperlink" Target="http://www.sec.gov/cgi-bin/browse-edgar?action=getcompany&amp;CIK=00017264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2025-07-09T15:20:35Z</dcterms:created>
  <dcterms:modified xsi:type="dcterms:W3CDTF">2025-07-09T15:20:35Z</dcterms:modified>
</cp:coreProperties>
</file>