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00" w:type="dxa"/>
            <w:vAlign w:val="bottom"/>
            <w:gridSpan w:val="23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26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00" w:type="dxa"/>
            <w:vAlign w:val="bottom"/>
            <w:gridSpan w:val="20"/>
            <w:vMerge w:val="restart"/>
          </w:tcPr>
          <w:p>
            <w:pPr>
              <w:jc w:val="center"/>
              <w:ind w:left="1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Farokhzad Omid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Seer,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SEER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CEO and Chair of the Board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SEER, INC.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12/31/2021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3800 BRIDGE PARKWAY, SUITE 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205,895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178,592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102,915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See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01/21/2021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32,700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See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-6517640</wp:posOffset>
            </wp:positionV>
            <wp:extent cx="7044055" cy="65309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3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shares are held of record by Dynamics Group LLC for which the reporting person serves as the sole member.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6350</wp:posOffset>
            </wp:positionV>
            <wp:extent cx="12985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3613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4984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86852" TargetMode="External"/><Relationship Id="rId9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2022-02-12T03:39:31Z</dcterms:created>
  <dcterms:modified xsi:type="dcterms:W3CDTF">2022-02-12T03:39:31Z</dcterms:modified>
</cp:coreProperties>
</file>