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8-A/A</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94" w:lineRule="exact"/>
        <w:rPr>
          <w:sz w:val="24"/>
          <w:szCs w:val="24"/>
          <w:color w:val="auto"/>
        </w:rPr>
      </w:pPr>
    </w:p>
    <w:p>
      <w:pPr>
        <w:jc w:val="center"/>
        <w:ind w:left="340" w:right="1920"/>
        <w:spacing w:after="0" w:line="267" w:lineRule="auto"/>
        <w:rPr>
          <w:sz w:val="20"/>
          <w:szCs w:val="20"/>
          <w:color w:val="auto"/>
        </w:rPr>
      </w:pPr>
      <w:r>
        <w:rPr>
          <w:rFonts w:ascii="Times New Roman" w:cs="Times New Roman" w:eastAsia="Times New Roman" w:hAnsi="Times New Roman"/>
          <w:sz w:val="25"/>
          <w:szCs w:val="25"/>
          <w:b w:val="1"/>
          <w:bCs w:val="1"/>
          <w:color w:val="auto"/>
        </w:rPr>
        <w:t>FOR REGISTRATION OF CERTAIN CLASSES OF SECURITIES PURSUANT TO SECTION 12(b) OR (g) OF THE SECURITIES EXCHANGE ACT OF 1934</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161925</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46" w:lineRule="exact"/>
        <w:rPr>
          <w:sz w:val="24"/>
          <w:szCs w:val="24"/>
          <w:color w:val="auto"/>
        </w:rPr>
      </w:pPr>
    </w:p>
    <w:tbl>
      <w:tblPr>
        <w:tblLayout w:type="fixed"/>
        <w:tblInd w:w="40" w:type="dxa"/>
        <w:tblCellMar>
          <w:top w:w="0" w:type="dxa"/>
          <w:left w:w="0" w:type="dxa"/>
          <w:bottom w:w="0" w:type="dxa"/>
          <w:right w:w="0" w:type="dxa"/>
        </w:tblCellMar>
      </w:tblPr>
      <w:tr>
        <w:trPr>
          <w:trHeight w:val="225"/>
        </w:trPr>
        <w:tc>
          <w:tcPr>
            <w:tcW w:w="4200" w:type="dxa"/>
            <w:vAlign w:val="bottom"/>
          </w:tcPr>
          <w:p>
            <w:pPr>
              <w:jc w:val="center"/>
              <w:ind w:left="10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860" w:type="dxa"/>
            <w:vAlign w:val="bottom"/>
            <w:gridSpan w:val="3"/>
          </w:tcPr>
          <w:p>
            <w:pPr>
              <w:jc w:val="right"/>
              <w:ind w:right="2339"/>
              <w:spacing w:after="0"/>
              <w:rPr>
                <w:sz w:val="20"/>
                <w:szCs w:val="20"/>
                <w:color w:val="auto"/>
              </w:rPr>
            </w:pPr>
            <w:r>
              <w:rPr>
                <w:rFonts w:ascii="Times New Roman" w:cs="Times New Roman" w:eastAsia="Times New Roman" w:hAnsi="Times New Roman"/>
                <w:sz w:val="16"/>
                <w:szCs w:val="16"/>
                <w:b w:val="1"/>
                <w:bCs w:val="1"/>
                <w:color w:val="auto"/>
              </w:rPr>
              <w:t>82-1153150</w:t>
            </w:r>
          </w:p>
        </w:tc>
      </w:tr>
      <w:tr>
        <w:trPr>
          <w:trHeight w:val="251"/>
        </w:trPr>
        <w:tc>
          <w:tcPr>
            <w:tcW w:w="4200" w:type="dxa"/>
            <w:vAlign w:val="bottom"/>
            <w:tcBorders>
              <w:top w:val="single" w:sz="8" w:color="auto"/>
            </w:tcBorders>
          </w:tcPr>
          <w:p>
            <w:pPr>
              <w:jc w:val="center"/>
              <w:ind w:left="1099"/>
              <w:spacing w:after="0"/>
              <w:rPr>
                <w:sz w:val="20"/>
                <w:szCs w:val="20"/>
                <w:color w:val="auto"/>
              </w:rPr>
            </w:pPr>
            <w:r>
              <w:rPr>
                <w:rFonts w:ascii="Times New Roman" w:cs="Times New Roman" w:eastAsia="Times New Roman" w:hAnsi="Times New Roman"/>
                <w:sz w:val="16"/>
                <w:szCs w:val="16"/>
                <w:color w:val="auto"/>
              </w:rPr>
              <w:t>(State of incorporation or organization)</w:t>
            </w:r>
          </w:p>
        </w:tc>
        <w:tc>
          <w:tcPr>
            <w:tcW w:w="11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7"/>
        </w:trPr>
        <w:tc>
          <w:tcPr>
            <w:tcW w:w="4200" w:type="dxa"/>
            <w:vAlign w:val="bottom"/>
          </w:tcPr>
          <w:p>
            <w:pPr>
              <w:spacing w:after="0"/>
              <w:rPr>
                <w:sz w:val="21"/>
                <w:szCs w:val="21"/>
                <w:color w:val="auto"/>
              </w:rPr>
            </w:pPr>
          </w:p>
        </w:tc>
        <w:tc>
          <w:tcPr>
            <w:tcW w:w="68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3800 Bridge Parkway, Suite 102</w:t>
            </w:r>
          </w:p>
        </w:tc>
      </w:tr>
      <w:tr>
        <w:trPr>
          <w:trHeight w:val="212"/>
        </w:trPr>
        <w:tc>
          <w:tcPr>
            <w:tcW w:w="4200" w:type="dxa"/>
            <w:vAlign w:val="bottom"/>
          </w:tcPr>
          <w:p>
            <w:pPr>
              <w:spacing w:after="0"/>
              <w:rPr>
                <w:sz w:val="18"/>
                <w:szCs w:val="18"/>
                <w:color w:val="auto"/>
              </w:rPr>
            </w:pPr>
          </w:p>
        </w:tc>
        <w:tc>
          <w:tcPr>
            <w:tcW w:w="68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Redwood City, California 94065</w:t>
            </w:r>
          </w:p>
        </w:tc>
      </w:tr>
    </w:tbl>
    <w:p>
      <w:pPr>
        <w:spacing w:after="0" w:line="4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54610</wp:posOffset>
            </wp:positionV>
            <wp:extent cx="7020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to be registered pursuant to Section 12(b) of the Act:</w:t>
            </w:r>
          </w:p>
        </w:tc>
        <w:tc>
          <w:tcPr>
            <w:tcW w:w="6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600"/>
        </w:trPr>
        <w:tc>
          <w:tcPr>
            <w:tcW w:w="4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6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w:t>
            </w:r>
          </w:p>
        </w:tc>
      </w:tr>
      <w:tr>
        <w:trPr>
          <w:trHeight w:val="210"/>
        </w:trPr>
        <w:tc>
          <w:tcPr>
            <w:tcW w:w="4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 be so registered</w:t>
            </w:r>
          </w:p>
        </w:tc>
        <w:tc>
          <w:tcPr>
            <w:tcW w:w="6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each class is to be registered</w:t>
            </w:r>
          </w:p>
        </w:tc>
      </w:tr>
      <w:tr>
        <w:trPr>
          <w:trHeight w:val="270"/>
        </w:trPr>
        <w:tc>
          <w:tcPr>
            <w:tcW w:w="40" w:type="dxa"/>
            <w:vAlign w:val="bottom"/>
          </w:tcPr>
          <w:p>
            <w:pPr>
              <w:spacing w:after="0"/>
              <w:rPr>
                <w:sz w:val="23"/>
                <w:szCs w:val="23"/>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$0.00001 par value per share</w:t>
            </w:r>
          </w:p>
        </w:tc>
        <w:tc>
          <w:tcPr>
            <w:tcW w:w="60" w:type="dxa"/>
            <w:vAlign w:val="bottom"/>
          </w:tcPr>
          <w:p>
            <w:pPr>
              <w:spacing w:after="0"/>
              <w:rPr>
                <w:sz w:val="23"/>
                <w:szCs w:val="23"/>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16"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6"/>
          <w:szCs w:val="16"/>
          <w:color w:val="auto"/>
        </w:rPr>
        <w:t>☒</w:t>
      </w:r>
    </w:p>
    <w:p>
      <w:pPr>
        <w:spacing w:after="0" w:line="223" w:lineRule="exact"/>
        <w:rPr>
          <w:sz w:val="24"/>
          <w:szCs w:val="24"/>
          <w:color w:val="auto"/>
        </w:rPr>
      </w:pPr>
    </w:p>
    <w:p>
      <w:pPr>
        <w:ind w:right="4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6"/>
          <w:szCs w:val="16"/>
          <w:color w:val="auto"/>
        </w:rPr>
        <w:t>☐</w:t>
      </w:r>
    </w:p>
    <w:p>
      <w:pPr>
        <w:spacing w:after="0" w:line="25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this form relates to the registration of a class of securities concurrently with a Regulation A offering, check the following box. </w:t>
      </w:r>
      <w:r>
        <w:rPr>
          <w:rFonts w:ascii="MS PGothic" w:cs="MS PGothic" w:eastAsia="MS PGothic" w:hAnsi="MS PGothic"/>
          <w:sz w:val="16"/>
          <w:szCs w:val="16"/>
          <w:color w:val="auto"/>
        </w:rPr>
        <w:t>☐</w:t>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Act registration statement file number to which this form relates: </w:t>
      </w:r>
      <w:r>
        <w:rPr>
          <w:rFonts w:ascii="Times New Roman" w:cs="Times New Roman" w:eastAsia="Times New Roman" w:hAnsi="Times New Roman"/>
          <w:sz w:val="16"/>
          <w:szCs w:val="16"/>
          <w:b w:val="1"/>
          <w:bCs w:val="1"/>
          <w:color w:val="auto"/>
        </w:rPr>
        <w:t>Not Applicable</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to be registered pursuant to Section 12(g) of the Act: </w:t>
      </w: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1329055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Seer, Inc. (the “Company”) amends its Registration Statement on Form 8-A, dated February 26, 2026 (the “Form 8-A”), as follows. Capitalized terms used in this filing that are not defined have the meaning given to them in the Form 8-A.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of the Form 8-A is amended and supplemented by adding the following: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13, 2026, the Company entered into Amendment No. 1 to Tax Benefit Preservation Plan (the “Amendment”), which amends the Tax Benefit Preservation Plan, dated as of February 26, 2026, between the Company and Computershare Trust Company, N.A., as rights agent.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clarifies the definition of “Beneficial Ownership” and its interaction with Treasury Regulation § 1.382-3(a)(1).</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Amendment is attached as Exhibit 4.2 and is incorporated by reference herein. The foregoing summary of the Amendment is qualified in its entirety by reference to the full text of Exhibit 4.2.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of the Form 8-A is amended and supplemented by adding the following:</w:t>
      </w:r>
    </w:p>
    <w:p>
      <w:pPr>
        <w:spacing w:after="0" w:line="225" w:lineRule="exact"/>
        <w:rPr>
          <w:sz w:val="20"/>
          <w:szCs w:val="20"/>
          <w:color w:val="auto"/>
        </w:rPr>
      </w:pPr>
    </w:p>
    <w:p>
      <w:pPr>
        <w:jc w:val="both"/>
        <w:ind w:left="680" w:right="160" w:hanging="566"/>
        <w:spacing w:after="0" w:line="266" w:lineRule="auto"/>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2">
        <w:r>
          <w:rPr>
            <w:rFonts w:ascii="Times New Roman" w:cs="Times New Roman" w:eastAsia="Times New Roman" w:hAnsi="Times New Roman"/>
            <w:sz w:val="18"/>
            <w:szCs w:val="18"/>
            <w:u w:val="single" w:color="auto"/>
            <w:color w:val="0000FF"/>
          </w:rPr>
          <w:t>Amendment No. 1 to Tax Benefit Preservation Plan, dated as of March 13, 2026, by and between Seer, Inc. and Computershare Trust Company,</w:t>
        </w:r>
      </w:hyperlink>
      <w:r>
        <w:rPr>
          <w:rFonts w:ascii="Times New Roman" w:cs="Times New Roman" w:eastAsia="Times New Roman" w:hAnsi="Times New Roman"/>
          <w:sz w:val="18"/>
          <w:szCs w:val="18"/>
          <w:u w:val="single" w:color="auto"/>
          <w:color w:val="0000FF"/>
        </w:rPr>
        <w:t xml:space="preserve"> </w:t>
      </w:r>
      <w:hyperlink r:id="rId12">
        <w:r>
          <w:rPr>
            <w:rFonts w:ascii="Times New Roman" w:cs="Times New Roman" w:eastAsia="Times New Roman" w:hAnsi="Times New Roman"/>
            <w:sz w:val="18"/>
            <w:szCs w:val="18"/>
            <w:u w:val="single" w:color="auto"/>
            <w:color w:val="0000FF"/>
          </w:rPr>
          <w:t>N.A., as rights agent (incorporated by reference to Exhibit 4.1 to the Current Report on Form 8-K filed by the Company with the Securities and</w:t>
        </w:r>
      </w:hyperlink>
      <w:r>
        <w:rPr>
          <w:rFonts w:ascii="Times New Roman" w:cs="Times New Roman" w:eastAsia="Times New Roman" w:hAnsi="Times New Roman"/>
          <w:sz w:val="18"/>
          <w:szCs w:val="18"/>
          <w:u w:val="single" w:color="auto"/>
          <w:color w:val="0000FF"/>
        </w:rPr>
        <w:t xml:space="preserve"> </w:t>
      </w:r>
      <w:hyperlink r:id="rId12">
        <w:r>
          <w:rPr>
            <w:rFonts w:ascii="Times New Roman" w:cs="Times New Roman" w:eastAsia="Times New Roman" w:hAnsi="Times New Roman"/>
            <w:sz w:val="18"/>
            <w:szCs w:val="18"/>
            <w:u w:val="single" w:color="auto"/>
            <w:color w:val="0000FF"/>
          </w:rPr>
          <w:t>Exchange Commission on March 16, 2026).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392"/>
        </w:trPr>
        <w:tc>
          <w:tcPr>
            <w:tcW w:w="528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Date: March 16, 2026</w:t>
            </w: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218"/>
        </w:trPr>
        <w:tc>
          <w:tcPr>
            <w:tcW w:w="5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Horn</w:t>
            </w:r>
          </w:p>
        </w:tc>
        <w:tc>
          <w:tcPr>
            <w:tcW w:w="400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843"/>
        </w:trPr>
        <w:tc>
          <w:tcPr>
            <w:tcW w:w="5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2" Type="http://schemas.openxmlformats.org/officeDocument/2006/relationships/hyperlink" Target="https://www.sec.gov/Archives/edgar/data/1726445/000119312526107335/ck0001726445-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2026-03-16T07:56:48Z</dcterms:created>
  <dcterms:modified xsi:type="dcterms:W3CDTF">2026-03-16T07:56:48Z</dcterms:modified>
</cp:coreProperties>
</file>