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232024_100239.xml.htm"/>
      <w:bookmarkStart w:id="1" w:name="ksform402232024_1002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Farokhzad Omid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SEER,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BRIDGE PARKWAY,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Seer, Inc.</w:t>
              </w:r>
            </w:hyperlink>
            <w:r>
              <w:rPr/>
              <w:t xml:space="preserve"> [ </w:t>
            </w:r>
            <w:r>
              <w:rPr>
                <w:rFonts w:ascii="Times;serif" w:hAnsi="Times;serif"/>
                <w:color w:val="0000FF"/>
                <w:sz w:val="24"/>
                <w:shd w:fill="FFFFFF" w:val="clear"/>
              </w:rPr>
              <w:t>SEER</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CEO AND CHAIR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1055"/>
        <w:gridCol w:w="446"/>
        <w:gridCol w:w="609"/>
        <w:gridCol w:w="1270"/>
        <w:gridCol w:w="988"/>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02/06/2024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529,634</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1,489,142</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1,032,901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1,032,901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1,032,901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restricted stock units, or RSUs, which vest in four equal annual installments beginning on February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is subject to vesting requirements based upon achievement of specified performance-based criteria (the "Stock Price Hurdle") which requires that the Issuer achieve a stock price equal to or greater than 300% of the option exercise price during the period beginning on the grant date and ending on February 6, 2031 (the "Performance Period"). If the Stock Price Hurdle is achieved within the Performance Period, then one-fourth of the shares subject to the option vest on the date that achievement of the Stock Price Hurdle is certified and the remaining shares vest annually thereafter in three equal installments.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Horn,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86852" TargetMode="External"/><Relationship Id="rId4" Type="http://schemas.openxmlformats.org/officeDocument/2006/relationships/hyperlink" Target="http://www.sec.gov/cgi-bin/browse-edgar?action=getcompany&amp;CIK=000172644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3813</Characters>
  <CharactersWithSpaces>4450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