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Nishar Dipchand</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160" w:type="dxa"/>
            <w:vAlign w:val="bottom"/>
            <w:gridSpan w:val="6"/>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Seer,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SEER</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4"/>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120" w:type="dxa"/>
            <w:vAlign w:val="bottom"/>
            <w:tcBorders>
              <w:bottom w:val="single" w:sz="8" w:color="0000EE"/>
            </w:tcBorders>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Borders>
              <w:top w:val="single" w:sz="8" w:color="EEEEEE"/>
            </w:tcBorders>
          </w:tcPr>
          <w:p>
            <w:pPr>
              <w:spacing w:after="0"/>
              <w:rPr>
                <w:sz w:val="4"/>
                <w:szCs w:val="4"/>
                <w:color w:val="auto"/>
              </w:rPr>
            </w:pPr>
          </w:p>
        </w:tc>
        <w:tc>
          <w:tcPr>
            <w:tcW w:w="580" w:type="dxa"/>
            <w:vAlign w:val="bottom"/>
            <w:tcBorders>
              <w:top w:val="single" w:sz="8" w:color="EEEEEE"/>
            </w:tcBorders>
          </w:tcPr>
          <w:p>
            <w:pPr>
              <w:spacing w:after="0"/>
              <w:rPr>
                <w:sz w:val="4"/>
                <w:szCs w:val="4"/>
                <w:color w:val="auto"/>
              </w:rPr>
            </w:pPr>
          </w:p>
        </w:tc>
        <w:tc>
          <w:tcPr>
            <w:tcW w:w="260" w:type="dxa"/>
            <w:vAlign w:val="bottom"/>
            <w:tcBorders>
              <w:top w:val="single" w:sz="8" w:color="EEEEEE"/>
            </w:tcBorders>
          </w:tcPr>
          <w:p>
            <w:pPr>
              <w:spacing w:after="0"/>
              <w:rPr>
                <w:sz w:val="4"/>
                <w:szCs w:val="4"/>
                <w:color w:val="auto"/>
              </w:rPr>
            </w:pPr>
          </w:p>
        </w:tc>
        <w:tc>
          <w:tcPr>
            <w:tcW w:w="2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2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SEER, INC.</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6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06/13/2025</w:t>
            </w: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3800 BRIDGE PARKWAY, SUITE 102</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120" w:type="dxa"/>
            <w:vAlign w:val="bottom"/>
            <w:tcBorders>
              <w:bottom w:val="single" w:sz="8" w:color="2C2C2C"/>
            </w:tcBorders>
          </w:tcPr>
          <w:p>
            <w:pPr>
              <w:spacing w:after="0"/>
              <w:rPr>
                <w:sz w:val="21"/>
                <w:szCs w:val="21"/>
                <w:color w:val="auto"/>
              </w:rPr>
            </w:pPr>
          </w:p>
        </w:tc>
        <w:tc>
          <w:tcPr>
            <w:tcW w:w="520" w:type="dxa"/>
            <w:vAlign w:val="bottom"/>
            <w:tcBorders>
              <w:bottom w:val="single" w:sz="8" w:color="2C2C2C"/>
            </w:tcBorders>
          </w:tcPr>
          <w:p>
            <w:pPr>
              <w:spacing w:after="0"/>
              <w:rPr>
                <w:sz w:val="21"/>
                <w:szCs w:val="21"/>
                <w:color w:val="auto"/>
              </w:rPr>
            </w:pPr>
          </w:p>
        </w:tc>
        <w:tc>
          <w:tcPr>
            <w:tcW w:w="40" w:type="dxa"/>
            <w:vAlign w:val="bottom"/>
            <w:tcBorders>
              <w:bottom w:val="single" w:sz="8" w:color="2C2C2C"/>
            </w:tcBorders>
          </w:tcPr>
          <w:p>
            <w:pPr>
              <w:spacing w:after="0"/>
              <w:rPr>
                <w:sz w:val="21"/>
                <w:szCs w:val="21"/>
                <w:color w:val="auto"/>
              </w:rPr>
            </w:pPr>
          </w:p>
        </w:tc>
        <w:tc>
          <w:tcPr>
            <w:tcW w:w="80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48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REDWOOD</w:t>
            </w:r>
          </w:p>
        </w:tc>
        <w:tc>
          <w:tcPr>
            <w:tcW w:w="2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94065</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94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80" w:type="dxa"/>
            <w:vAlign w:val="bottom"/>
          </w:tcPr>
          <w:p>
            <w:pPr>
              <w:spacing w:after="0"/>
              <w:rPr>
                <w:sz w:val="9"/>
                <w:szCs w:val="9"/>
                <w:color w:val="auto"/>
              </w:rPr>
            </w:pPr>
          </w:p>
        </w:tc>
        <w:tc>
          <w:tcPr>
            <w:tcW w:w="28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10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3"/>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42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9"/>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5"/>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5"/>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5"/>
          </w:tcPr>
          <w:p>
            <w:pPr>
              <w:jc w:val="right"/>
              <w:ind w:right="155"/>
              <w:spacing w:after="0"/>
              <w:rPr>
                <w:sz w:val="20"/>
                <w:szCs w:val="20"/>
                <w:color w:val="auto"/>
              </w:rPr>
            </w:pPr>
            <w:r>
              <w:rPr>
                <w:rFonts w:ascii="Times New Roman" w:cs="Times New Roman" w:eastAsia="Times New Roman" w:hAnsi="Times New Roman"/>
                <w:sz w:val="17"/>
                <w:szCs w:val="17"/>
                <w:color w:val="0000FF"/>
              </w:rPr>
              <w:t>06/13/2025</w:t>
            </w:r>
          </w:p>
        </w:tc>
        <w:tc>
          <w:tcPr>
            <w:tcW w:w="4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30,253</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2.0803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49,204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8"/>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4"/>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trading plan adopted by the reporting person on September 4, 2024.</w:t>
      </w:r>
    </w:p>
    <w:p>
      <w:pPr>
        <w:spacing w:after="0" w:line="50" w:lineRule="exact"/>
        <w:rPr>
          <w:rFonts w:ascii="Times New Roman" w:cs="Times New Roman" w:eastAsia="Times New Roman" w:hAnsi="Times New Roman"/>
          <w:sz w:val="13"/>
          <w:szCs w:val="13"/>
          <w:color w:val="008000"/>
        </w:rPr>
      </w:pPr>
    </w:p>
    <w:p>
      <w:pPr>
        <w:ind w:left="40" w:right="1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$2.055 to $2.10, inclusive. The reporting person undertakes to provide the Issuer, any security holder of the Issuer, or the staff of the Securities and Exchange Commission, upon request, full information regarding the number of shares sold at each separate price.</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David Horn, by power of</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06/16/2025</w:t>
            </w:r>
          </w:p>
        </w:tc>
        <w:tc>
          <w:tcPr>
            <w:tcW w:w="0" w:type="dxa"/>
            <w:vAlign w:val="bottom"/>
          </w:tcPr>
          <w:p>
            <w:pPr>
              <w:spacing w:after="0"/>
              <w:rPr>
                <w:sz w:val="1"/>
                <w:szCs w:val="1"/>
                <w:color w:val="auto"/>
              </w:rPr>
            </w:pPr>
          </w:p>
        </w:tc>
      </w:tr>
      <w:tr>
        <w:trPr>
          <w:trHeight w:val="87"/>
        </w:trPr>
        <w:tc>
          <w:tcPr>
            <w:tcW w:w="5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138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580" w:type="dxa"/>
            <w:vAlign w:val="bottom"/>
            <w:tcBorders>
              <w:top w:val="single" w:sz="8" w:color="auto"/>
              <w:bottom w:val="single" w:sz="8" w:color="auto"/>
            </w:tcBorders>
            <w:vMerge w:val="continue"/>
          </w:tcPr>
          <w:p>
            <w:pPr>
              <w:spacing w:after="0"/>
              <w:rPr>
                <w:sz w:val="7"/>
                <w:szCs w:val="7"/>
                <w:color w:val="auto"/>
              </w:rPr>
            </w:pPr>
          </w:p>
        </w:tc>
        <w:tc>
          <w:tcPr>
            <w:tcW w:w="138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519500" TargetMode="External"/><Relationship Id="rId14" Type="http://schemas.openxmlformats.org/officeDocument/2006/relationships/hyperlink" Target="http://www.sec.gov/cgi-bin/browse-edgar?action=getcompany&amp;CIK=00017264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2025-06-16T17:38:10Z</dcterms:created>
  <dcterms:modified xsi:type="dcterms:W3CDTF">2025-06-16T17:38:10Z</dcterms:modified>
</cp:coreProperties>
</file>