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5776ddefa14a.htm"/>
      <w:bookmarkStart w:id="1" w:name="ksd115776ddefa14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685800"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 cy="2286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4"/>
        </w:rPr>
      </w:pPr>
      <w:r>
        <w:rPr>
          <w:rFonts w:ascii="Times New Roman" w:hAnsi="Times New Roman"/>
          <w:b/>
          <w:sz w:val="24"/>
        </w:rPr>
        <w:t xml:space="preserve">Special Committee of Seer’s Board of Directors Unanimously Rejects Unsolicited Acquisition Proposal from Omid Farokhzad, M.D. </w:t>
      </w:r>
    </w:p>
    <w:p>
      <w:pPr>
        <w:pStyle w:val="TextBody"/>
        <w:bidi w:val="0"/>
        <w:spacing w:before="240" w:after="0"/>
        <w:jc w:val="left"/>
        <w:rPr>
          <w:rFonts w:ascii="Times New Roman" w:hAnsi="Times New Roman"/>
          <w:sz w:val="20"/>
        </w:rPr>
      </w:pPr>
      <w:r>
        <w:rPr>
          <w:rFonts w:ascii="Times New Roman" w:hAnsi="Times New Roman"/>
          <w:sz w:val="20"/>
        </w:rPr>
        <w:t xml:space="preserve">REDWOOD CITY, Calif., July 20, 2026 (GLOBE NEWSWIRE) — Seer, Inc. (Nasdaq: SEER), the pioneer and trusted partner for deep, unbiased proteomic insights, today announced that the Special Committee of Seer’s Board of Directors, consisting of independent directors Meeta Gulyani and Nicolas Roelofs, Ph.D., has thoroughly reviewed and unanimously rejected the unsolicited, non-binding proposal received on July 1, 2026, from Omid Farokhzad, M.D., Seer’s Chair and Chief Executive Officer, to acquire all of the outstanding shares of Seer’s Class A common stock for $2.45 per share in cash plus two separate contingent value rights (the “Proposal”).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its fiduciary duties, the Special Committee carefully reviewed the Proposal in consultation with its independent advisors and unanimously determined that it is not in the best interests of Seer’s stockholders because it undervalues Seer and fails to reflect the value of Seer’s long-term growth prospects. In reaching this conclusion, the Special Committee noted that the contingent value rights included in the Proposal, which are intended to allow Seer’s stockholders to benefit from future developments related to Seer’s technology, were insufficient to fully value Seer and its growth potential. </w:t>
      </w:r>
    </w:p>
    <w:p>
      <w:pPr>
        <w:pStyle w:val="TextBody"/>
        <w:bidi w:val="0"/>
        <w:spacing w:before="360" w:after="0"/>
        <w:jc w:val="left"/>
        <w:rPr>
          <w:rFonts w:ascii="Times New Roman" w:hAnsi="Times New Roman"/>
          <w:b/>
          <w:sz w:val="20"/>
        </w:rPr>
      </w:pPr>
      <w:r>
        <w:rPr>
          <w:rFonts w:ascii="Times New Roman" w:hAnsi="Times New Roman"/>
          <w:b/>
          <w:sz w:val="20"/>
        </w:rPr>
        <w:t xml:space="preserve">About Seer, Inc. </w:t>
      </w:r>
    </w:p>
    <w:p>
      <w:pPr>
        <w:pStyle w:val="TextBody"/>
        <w:bidi w:val="0"/>
        <w:spacing w:before="120" w:after="0"/>
        <w:jc w:val="left"/>
        <w:rPr>
          <w:rFonts w:ascii="Times New Roman" w:hAnsi="Times New Roman"/>
          <w:sz w:val="20"/>
        </w:rPr>
      </w:pPr>
      <w:r>
        <w:rPr>
          <w:rFonts w:ascii="Times New Roman" w:hAnsi="Times New Roman"/>
          <w:sz w:val="20"/>
        </w:rPr>
        <w:t xml:space="preserve">Seer, Inc. (Nasdaq: SEER) sets the standard in deep, unbiased proteomics, delivering insights with a scale, speed, precision and reproducibility previously unattainable. Seer’s Proteograph ®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t>
      </w:r>
      <w:r>
        <w:rPr>
          <w:rFonts w:ascii="Times New Roman" w:hAnsi="Times New Roman"/>
          <w:sz w:val="20"/>
          <w:u w:val="single"/>
        </w:rPr>
        <w:t>www.seer.bio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email us at </w:t>
      </w:r>
      <w:r>
        <w:rPr>
          <w:rFonts w:ascii="Times New Roman" w:hAnsi="Times New Roman"/>
          <w:sz w:val="20"/>
          <w:u w:val="single"/>
        </w:rPr>
        <w:t>pr@seer.bio</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prospects, growth potential and technology.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Patrick Schmidt </w:t>
      </w:r>
    </w:p>
    <w:p>
      <w:pPr>
        <w:pStyle w:val="TextBody"/>
        <w:bidi w:val="0"/>
        <w:spacing w:before="0" w:after="0"/>
        <w:jc w:val="left"/>
        <w:rPr>
          <w:rFonts w:ascii="Times New Roman" w:hAnsi="Times New Roman"/>
          <w:sz w:val="20"/>
        </w:rPr>
      </w:pPr>
      <w:r>
        <w:rPr>
          <w:rFonts w:ascii="Times New Roman" w:hAnsi="Times New Roman"/>
          <w:sz w:val="20"/>
          <w:u w:val="single"/>
        </w:rPr>
        <w:t>pr@seer.bio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Joele Frank, Wilkinson Brimmer Katcher </w:t>
      </w:r>
    </w:p>
    <w:p>
      <w:pPr>
        <w:pStyle w:val="TextBody"/>
        <w:bidi w:val="0"/>
        <w:spacing w:before="0" w:after="0"/>
        <w:jc w:val="left"/>
        <w:rPr>
          <w:rFonts w:ascii="Times New Roman" w:hAnsi="Times New Roman"/>
          <w:sz w:val="20"/>
        </w:rPr>
      </w:pPr>
      <w:r>
        <w:rPr>
          <w:rFonts w:ascii="Times New Roman" w:hAnsi="Times New Roman"/>
          <w:sz w:val="20"/>
        </w:rPr>
        <w:t xml:space="preserve">Eric Brielmann / Joseph Sala </w:t>
      </w:r>
    </w:p>
    <w:p>
      <w:pPr>
        <w:pStyle w:val="TextBody"/>
        <w:bidi w:val="0"/>
        <w:spacing w:before="0" w:after="0"/>
        <w:jc w:val="left"/>
        <w:rPr>
          <w:rFonts w:ascii="Times New Roman" w:hAnsi="Times New Roman"/>
          <w:sz w:val="20"/>
        </w:rPr>
      </w:pPr>
      <w:r>
        <w:rPr>
          <w:rFonts w:ascii="Times New Roman" w:hAnsi="Times New Roman"/>
          <w:sz w:val="20"/>
        </w:rPr>
        <w:t xml:space="preserve">(212) 355-4449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Marissa Bych </w:t>
      </w:r>
    </w:p>
    <w:p>
      <w:pPr>
        <w:pStyle w:val="TextBody"/>
        <w:bidi w:val="0"/>
        <w:spacing w:before="0" w:after="0"/>
        <w:jc w:val="left"/>
        <w:rPr>
          <w:rFonts w:ascii="Times New Roman" w:hAnsi="Times New Roman"/>
          <w:sz w:val="20"/>
        </w:rPr>
      </w:pPr>
      <w:r>
        <w:rPr>
          <w:rFonts w:ascii="Times New Roman" w:hAnsi="Times New Roman"/>
          <w:sz w:val="20"/>
        </w:rPr>
        <w:t xml:space="preserve">investor@seer.bio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588</Words>
  <Characters>3487</Characters>
  <CharactersWithSpaces>4087</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