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SEER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38" w:lineRule="auto"/>
        <w:rPr>
          <w:sz w:val="20"/>
          <w:szCs w:val="20"/>
          <w:color w:val="auto"/>
        </w:rPr>
      </w:pPr>
      <w:r>
        <w:rPr>
          <w:rFonts w:ascii="Courier New" w:cs="Courier New" w:eastAsia="Courier New" w:hAnsi="Courier New"/>
          <w:sz w:val="18"/>
          <w:szCs w:val="18"/>
          <w:color w:val="auto"/>
        </w:rPr>
        <w:t>Cusip #81578P106</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#81578P106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5,008,259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5,009,719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5,009,719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8.380%</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#81578P106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5,009,719</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5,009,719</w:t>
      </w:r>
    </w:p>
    <w:p>
      <w:pPr>
        <w:spacing w:after="0"/>
        <w:rPr>
          <w:sz w:val="20"/>
          <w:szCs w:val="20"/>
          <w:color w:val="auto"/>
        </w:rPr>
      </w:pPr>
      <w:r>
        <w:rPr>
          <w:rFonts w:ascii="Courier New" w:cs="Courier New" w:eastAsia="Courier New" w:hAnsi="Courier New"/>
          <w:sz w:val="18"/>
          <w:szCs w:val="18"/>
          <w:color w:val="auto"/>
        </w:rPr>
        <w:t>Item 11: 8.380%</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SEER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3800 BRIDGE PARKWAY, SUITE 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REDWOOD CITY, CA 94065</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81578P106</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5,009,719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8.380%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5,009,719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SEER INC. No one other person's interest in the CLASS A COMMON STOCK of SEER INC is more than five percent of the total outstanding CLASS A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8,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 * IA</w:t>
      </w:r>
    </w:p>
    <w:p>
      <w:pPr>
        <w:spacing w:after="0" w:line="2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312" w:right="1440" w:bottom="0" w:gutter="0" w:footer="0" w:header="0"/>
          <w:type w:val="continuous"/>
        </w:sectPr>
      </w:pPr>
    </w:p>
    <w:p>
      <w:pPr>
        <w:spacing w:after="0" w:line="59"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12" w:right="1440" w:bottom="0" w:gutter="0" w:footer="0" w:header="0"/>
          <w:type w:val="continuous"/>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December 8, 2023, agree and consent to the joint filing on their behalf of this Schedule 13G in connection with their beneficial ownership of the CLASS A COMMON STOCK of SEER INC at November 30,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2023-12-11T08:12:35Z</dcterms:created>
  <dcterms:modified xsi:type="dcterms:W3CDTF">2023-12-11T08:12:35Z</dcterms:modified>
</cp:coreProperties>
</file>