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OSTADAN OMEAD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</w:tcPr>
          <w:p>
            <w:pPr>
              <w:ind w:left="5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14,845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336,198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41,250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377,448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201,909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3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201,909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12/03/2030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201,909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60.15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43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5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-3682365</wp:posOffset>
            </wp:positionV>
            <wp:extent cx="7034530" cy="3723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72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shares are represented by restricted stock units, or RSUs, which vest in two equal annual installments beginning on January 1, 2022.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shares are represented by RSUs, which vest in four equal annual installments beginning on February 1,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vest on December 3, 2021 and the remaining shares vest in 36 equal monthly installments thereafter.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One-fourth of the shares vest on February 1, 2022 and the remaining shares vest in 36 equal monthly installments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36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2678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2021-02-03T20:54:28Z</dcterms:created>
  <dcterms:modified xsi:type="dcterms:W3CDTF">2021-02-03T20:54:28Z</dcterms:modified>
</cp:coreProperties>
</file>