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4863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86346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Thomas Scott 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SEER,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Seer,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SEER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02/15/2023</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529"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127"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94065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10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473"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jc w:val="right"/>
              <w:ind w:right="95"/>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02/15/2023</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w w:val="88"/>
              </w:rPr>
              <w:t>70,000</w:t>
            </w:r>
            <w:r>
              <w:rPr>
                <w:rFonts w:ascii="Times New Roman" w:cs="Times New Roman" w:eastAsia="Times New Roman" w:hAnsi="Times New Roman"/>
                <w:sz w:val="21"/>
                <w:szCs w:val="21"/>
                <w:color w:val="008000"/>
                <w:w w:val="88"/>
                <w:vertAlign w:val="superscript"/>
              </w:rPr>
              <w:t>(1)</w:t>
            </w:r>
          </w:p>
        </w:tc>
        <w:tc>
          <w:tcPr>
            <w:tcW w:w="52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96,000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12"/>
                <w:szCs w:val="12"/>
                <w:color w:val="auto"/>
              </w:rPr>
            </w:pPr>
          </w:p>
        </w:tc>
        <w:tc>
          <w:tcPr>
            <w:tcW w:w="660" w:type="dxa"/>
            <w:vAlign w:val="bottom"/>
            <w:gridSpan w:val="2"/>
          </w:tcPr>
          <w:p>
            <w:pPr>
              <w:jc w:val="right"/>
              <w:ind w:right="95"/>
              <w:spacing w:after="0" w:line="140" w:lineRule="exact"/>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4.59</w:t>
            </w: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02/15/2023</w:t>
            </w:r>
          </w:p>
        </w:tc>
        <w:tc>
          <w:tcPr>
            <w:tcW w:w="1080" w:type="dxa"/>
            <w:vAlign w:val="bottom"/>
          </w:tcPr>
          <w:p>
            <w:pPr>
              <w:spacing w:after="0"/>
              <w:rPr>
                <w:sz w:val="12"/>
                <w:szCs w:val="12"/>
                <w:color w:val="auto"/>
              </w:rPr>
            </w:pPr>
          </w:p>
        </w:tc>
        <w:tc>
          <w:tcPr>
            <w:tcW w:w="76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140,000</w:t>
            </w:r>
          </w:p>
        </w:tc>
        <w:tc>
          <w:tcPr>
            <w:tcW w:w="2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02/15/2033</w:t>
            </w:r>
          </w:p>
        </w:tc>
        <w:tc>
          <w:tcPr>
            <w:tcW w:w="66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140,000</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55"/>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-1918335</wp:posOffset>
            </wp:positionV>
            <wp:extent cx="28575" cy="1923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234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are represented by restricted stock units, or RSUs, which vest in four equal annual installments beginning on February 15, 2024.</w:t>
      </w:r>
    </w:p>
    <w:p>
      <w:pPr>
        <w:spacing w:after="0" w:line="41" w:lineRule="exact"/>
        <w:rPr>
          <w:rFonts w:ascii="Times New Roman" w:cs="Times New Roman" w:eastAsia="Times New Roman" w:hAnsi="Times New Roman"/>
          <w:sz w:val="13"/>
          <w:szCs w:val="13"/>
          <w:color w:val="008000"/>
        </w:rPr>
      </w:pPr>
    </w:p>
    <w:p>
      <w:pPr>
        <w:ind w:left="40" w:right="360"/>
        <w:spacing w:after="0" w:line="267"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is subject to vesting requirements based upon achievement of specified performance-based criteria (the "Stock Price Hurdle") which requires that the Issuer achieve a stock price equal to or greater than 150% of the option exercise price during the period beginning on the grant date and ending on February 15, 2030 (the "Performance Period"). If the Stock Price Hurdle is achieved within the Performance Period, then one fourth of the shares subject to the option vest on the date that achievement of the Stock Price Hurdle is certified and the remaining shares vest annually thereafter in three equal installments.</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David Horn, by power of</w:t>
            </w:r>
          </w:p>
        </w:tc>
        <w:tc>
          <w:tcPr>
            <w:tcW w:w="3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02/17/2023</w:t>
            </w:r>
          </w:p>
        </w:tc>
        <w:tc>
          <w:tcPr>
            <w:tcW w:w="0" w:type="dxa"/>
            <w:vAlign w:val="bottom"/>
          </w:tcPr>
          <w:p>
            <w:pPr>
              <w:spacing w:after="0"/>
              <w:rPr>
                <w:sz w:val="1"/>
                <w:szCs w:val="1"/>
                <w:color w:val="auto"/>
              </w:rPr>
            </w:pPr>
          </w:p>
        </w:tc>
      </w:tr>
      <w:tr>
        <w:trPr>
          <w:trHeight w:val="87"/>
        </w:trPr>
        <w:tc>
          <w:tcPr>
            <w:tcW w:w="54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3"/>
              </w:rPr>
              <w:t>attorney</w:t>
            </w:r>
          </w:p>
        </w:tc>
        <w:tc>
          <w:tcPr>
            <w:tcW w:w="166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bottom w:val="single" w:sz="8" w:color="auto"/>
            </w:tcBorders>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8731"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2023-02-17T19:06:52Z</dcterms:created>
  <dcterms:modified xsi:type="dcterms:W3CDTF">2023-02-17T19:06:52Z</dcterms:modified>
</cp:coreProperties>
</file>