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Nishar Dipchand</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02/13/2021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Seer,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SEER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SEER,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3800 BRIDGE PARKWAY,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102</w:t>
      </w:r>
    </w:p>
    <w:p>
      <w:pPr>
        <w:spacing w:after="0" w:line="30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060" w:type="dxa"/>
            <w:vAlign w:val="bottom"/>
          </w:tcPr>
          <w:p>
            <w:pPr>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27"/>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REDWOOD</w:t>
            </w:r>
          </w:p>
        </w:tc>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94065</w:t>
            </w:r>
          </w:p>
        </w:tc>
      </w:tr>
      <w:tr>
        <w:trPr>
          <w:trHeight w:val="254"/>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2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6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Elona Kogan, by power</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02/23/2021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49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559" w:firstLine="937"/>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Seer, Inc. (the "Company"), hereby constitutes and appoints David Horn, Elona Kogan and Jen Maggio, and each of them, the undersigned's true and lawful attorney-in-fact, to:</w:t>
      </w:r>
    </w:p>
    <w:p>
      <w:pPr>
        <w:spacing w:after="0" w:line="87" w:lineRule="exact"/>
        <w:rPr>
          <w:sz w:val="20"/>
          <w:szCs w:val="20"/>
          <w:color w:val="auto"/>
        </w:rPr>
      </w:pPr>
    </w:p>
    <w:p>
      <w:pPr>
        <w:ind w:right="1319" w:firstLine="702"/>
        <w:spacing w:after="0" w:line="256" w:lineRule="auto"/>
        <w:tabs>
          <w:tab w:leader="none" w:pos="1054"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09" w:lineRule="exact"/>
        <w:rPr>
          <w:rFonts w:ascii="Courier New" w:cs="Courier New" w:eastAsia="Courier New" w:hAnsi="Courier New"/>
          <w:sz w:val="20"/>
          <w:szCs w:val="20"/>
          <w:color w:val="auto"/>
        </w:rPr>
      </w:pPr>
    </w:p>
    <w:p>
      <w:pPr>
        <w:ind w:right="1439" w:firstLine="702"/>
        <w:spacing w:after="0" w:line="275" w:lineRule="auto"/>
        <w:tabs>
          <w:tab w:leader="none" w:pos="1054"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U.S. Securities and Exchange Commission, any securities exchange or national association, the Company and such other person or agency as the attorney-in-fact shall deem appropriate.</w:t>
      </w:r>
    </w:p>
    <w:p>
      <w:pPr>
        <w:spacing w:after="0" w:line="87" w:lineRule="exact"/>
        <w:rPr>
          <w:sz w:val="20"/>
          <w:szCs w:val="20"/>
          <w:color w:val="auto"/>
        </w:rPr>
      </w:pPr>
    </w:p>
    <w:p>
      <w:pPr>
        <w:ind w:right="1199" w:firstLine="702"/>
        <w:spacing w:after="0" w:line="294"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77" w:lineRule="exact"/>
        <w:rPr>
          <w:sz w:val="20"/>
          <w:szCs w:val="20"/>
          <w:color w:val="auto"/>
        </w:rPr>
      </w:pPr>
    </w:p>
    <w:p>
      <w:pPr>
        <w:ind w:right="1079" w:firstLine="702"/>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w:t>
      </w:r>
    </w:p>
    <w:p>
      <w:pPr>
        <w:ind w:right="1319"/>
        <w:spacing w:after="0" w:line="274" w:lineRule="auto"/>
        <w:rPr>
          <w:sz w:val="20"/>
          <w:szCs w:val="20"/>
          <w:color w:val="auto"/>
        </w:rPr>
      </w:pPr>
      <w:r>
        <w:rPr>
          <w:rFonts w:ascii="Courier New" w:cs="Courier New" w:eastAsia="Courier New" w:hAnsi="Courier New"/>
          <w:sz w:val="20"/>
          <w:szCs w:val="20"/>
          <w:color w:val="auto"/>
        </w:rPr>
        <w:t>to the undersigned's holdings of and transactions in securities issued by the Company, unless earlier revoked by the undersigned in a signed writing delivered to the Company and the foregoing attorneys-in-fact.</w:t>
      </w:r>
    </w:p>
    <w:p>
      <w:pPr>
        <w:spacing w:after="0" w:line="88" w:lineRule="exact"/>
        <w:rPr>
          <w:sz w:val="20"/>
          <w:szCs w:val="20"/>
          <w:color w:val="auto"/>
        </w:rPr>
      </w:pPr>
    </w:p>
    <w:p>
      <w:pPr>
        <w:ind w:right="1199" w:firstLine="702"/>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13th day of February, 2021.</w:t>
      </w:r>
    </w:p>
    <w:p>
      <w:pPr>
        <w:spacing w:after="0" w:line="1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Signature: /s/ Dipchand Nishar</w:t>
      </w:r>
    </w:p>
    <w:p>
      <w:pPr>
        <w:spacing w:after="0" w:line="3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Name: Dipchand Nishar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19500" TargetMode="External"/><Relationship Id="rId11"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2021-02-23T19:38:21Z</dcterms:created>
  <dcterms:modified xsi:type="dcterms:W3CDTF">2021-02-23T19:38:21Z</dcterms:modified>
</cp:coreProperties>
</file>