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Horn David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12839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28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11,207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196,841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34,125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230,966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135,100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12/03/2030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135,100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5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60.15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5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-2397760</wp:posOffset>
            </wp:positionV>
            <wp:extent cx="7034530" cy="24390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43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represented by restricted stock units, or RSUs, which vest in two equal annual installments beginning on January 1, 2022.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shares are represented by RSUs, which vest in four equal annual installments beginning on February 1, 2022.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vest on December 3, 2021 and the remaining shares vest in 36 equal monthly installments thereafter.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vest on February 1, 2022 and the remaining shares vest in 36 equal monthly installments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236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4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2021-02-03T20:53:50Z</dcterms:created>
  <dcterms:modified xsi:type="dcterms:W3CDTF">2021-02-03T20:53:50Z</dcterms:modified>
</cp:coreProperties>
</file>