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No.4</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SEER INC</w:t>
      </w:r>
    </w:p>
    <w:p>
      <w:pPr>
        <w:spacing w:after="0" w:line="238" w:lineRule="auto"/>
        <w:rPr>
          <w:sz w:val="20"/>
          <w:szCs w:val="20"/>
          <w:color w:val="auto"/>
        </w:rPr>
      </w:pPr>
      <w:r>
        <w:rPr>
          <w:rFonts w:ascii="Courier New" w:cs="Courier New" w:eastAsia="Courier New" w:hAnsi="Courier New"/>
          <w:sz w:val="18"/>
          <w:szCs w:val="18"/>
          <w:color w:val="auto"/>
        </w:rPr>
        <w:t>CLASS A COMMON STOCK</w:t>
      </w:r>
    </w:p>
    <w:p>
      <w:pPr>
        <w:spacing w:after="0" w:line="238" w:lineRule="auto"/>
        <w:rPr>
          <w:sz w:val="20"/>
          <w:szCs w:val="20"/>
          <w:color w:val="auto"/>
        </w:rPr>
      </w:pPr>
      <w:r>
        <w:rPr>
          <w:rFonts w:ascii="Courier New" w:cs="Courier New" w:eastAsia="Courier New" w:hAnsi="Courier New"/>
          <w:sz w:val="18"/>
          <w:szCs w:val="18"/>
          <w:color w:val="auto"/>
        </w:rPr>
        <w:t>Cusip #81578P106</w:t>
      </w: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jc w:val="both"/>
        <w:ind w:right="8339" w:firstLine="8"/>
        <w:spacing w:after="0" w:line="323"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4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#81578P106</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 Reporting Person - FMR LLC</w:t>
      </w:r>
    </w:p>
    <w:p>
      <w:pPr>
        <w:spacing w:after="0"/>
        <w:tabs>
          <w:tab w:leader="none" w:pos="13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 ]</w:t>
      </w:r>
    </w:p>
    <w:p>
      <w:pPr>
        <w:jc w:val="both"/>
        <w:ind w:right="8339" w:firstLine="850"/>
        <w:spacing w:after="0" w:line="268" w:lineRule="auto"/>
        <w:tabs>
          <w:tab w:leader="none" w:pos="1369"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Item 4: Delaware Item 5: 4,305,115 Item 6: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7: 4,307,202</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8: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9: 4,307,202</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11: 7.205%</w:t>
      </w: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12: HC</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#81578P106</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 Reporting Person - Abigail P. Johnson</w:t>
      </w:r>
    </w:p>
    <w:p>
      <w:pPr>
        <w:spacing w:after="0"/>
        <w:tabs>
          <w:tab w:leader="none" w:pos="13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 ]</w:t>
      </w:r>
    </w:p>
    <w:p>
      <w:pPr>
        <w:ind w:left="1380" w:hanging="530"/>
        <w:spacing w:after="0" w:line="238" w:lineRule="auto"/>
        <w:tabs>
          <w:tab w:leader="none" w:pos="138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rPr>
          <w:sz w:val="20"/>
          <w:szCs w:val="20"/>
          <w:color w:val="auto"/>
        </w:rPr>
      </w:pPr>
      <w:r>
        <w:rPr>
          <w:rFonts w:ascii="Courier New" w:cs="Courier New" w:eastAsia="Courier New" w:hAnsi="Courier New"/>
          <w:sz w:val="18"/>
          <w:szCs w:val="18"/>
          <w:color w:val="auto"/>
        </w:rPr>
        <w:t>Item 4: United States of America</w:t>
      </w:r>
    </w:p>
    <w:p>
      <w:pPr>
        <w:spacing w:after="0" w:line="238" w:lineRule="auto"/>
        <w:rPr>
          <w:sz w:val="20"/>
          <w:szCs w:val="20"/>
          <w:color w:val="auto"/>
        </w:rPr>
      </w:pPr>
      <w:r>
        <w:rPr>
          <w:rFonts w:ascii="Courier New" w:cs="Courier New" w:eastAsia="Courier New" w:hAnsi="Courier New"/>
          <w:sz w:val="18"/>
          <w:szCs w:val="18"/>
          <w:color w:val="auto"/>
        </w:rPr>
        <w:t>Item 5: 0</w:t>
      </w:r>
    </w:p>
    <w:p>
      <w:pPr>
        <w:spacing w:after="0" w:line="238"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4,307,202</w:t>
      </w:r>
    </w:p>
    <w:p>
      <w:pPr>
        <w:spacing w:after="0" w:line="238" w:lineRule="auto"/>
        <w:rPr>
          <w:sz w:val="20"/>
          <w:szCs w:val="20"/>
          <w:color w:val="auto"/>
        </w:rPr>
      </w:pPr>
      <w:r>
        <w:rPr>
          <w:rFonts w:ascii="Courier New" w:cs="Courier New" w:eastAsia="Courier New" w:hAnsi="Courier New"/>
          <w:sz w:val="18"/>
          <w:szCs w:val="18"/>
          <w:color w:val="auto"/>
        </w:rPr>
        <w:t>Item 8: 0</w:t>
      </w:r>
    </w:p>
    <w:p>
      <w:pPr>
        <w:spacing w:after="0" w:line="238" w:lineRule="auto"/>
        <w:rPr>
          <w:sz w:val="20"/>
          <w:szCs w:val="20"/>
          <w:color w:val="auto"/>
        </w:rPr>
      </w:pPr>
      <w:r>
        <w:rPr>
          <w:rFonts w:ascii="Courier New" w:cs="Courier New" w:eastAsia="Courier New" w:hAnsi="Courier New"/>
          <w:sz w:val="18"/>
          <w:szCs w:val="18"/>
          <w:color w:val="auto"/>
        </w:rPr>
        <w:t>Item 9: 4,307,202</w:t>
      </w:r>
    </w:p>
    <w:p>
      <w:pPr>
        <w:spacing w:after="0"/>
        <w:rPr>
          <w:sz w:val="20"/>
          <w:szCs w:val="20"/>
          <w:color w:val="auto"/>
        </w:rPr>
      </w:pPr>
      <w:r>
        <w:rPr>
          <w:rFonts w:ascii="Courier New" w:cs="Courier New" w:eastAsia="Courier New" w:hAnsi="Courier New"/>
          <w:sz w:val="18"/>
          <w:szCs w:val="18"/>
          <w:color w:val="auto"/>
        </w:rPr>
        <w:t>Item 11: 7.205%</w:t>
      </w:r>
    </w:p>
    <w:p>
      <w:pPr>
        <w:spacing w:after="0"/>
        <w:rPr>
          <w:sz w:val="20"/>
          <w:szCs w:val="20"/>
          <w:color w:val="auto"/>
        </w:rPr>
      </w:pPr>
      <w:r>
        <w:rPr>
          <w:rFonts w:ascii="Courier New" w:cs="Courier New" w:eastAsia="Courier New" w:hAnsi="Courier New"/>
          <w:sz w:val="18"/>
          <w:szCs w:val="18"/>
          <w:color w:val="auto"/>
        </w:rPr>
        <w:t>Item 12: IN</w:t>
      </w:r>
    </w:p>
    <w:p>
      <w:pPr>
        <w:spacing w:after="0" w:line="200" w:lineRule="exact"/>
        <w:rPr>
          <w:sz w:val="24"/>
          <w:szCs w:val="24"/>
          <w:color w:val="auto"/>
        </w:rPr>
      </w:pPr>
    </w:p>
    <w:p>
      <w:pPr>
        <w:spacing w:after="0" w:line="37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SEER INC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3800 BRIDGE PARKWAY, SUITE 102</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REDWOOD CITY, CA 94065</w:t>
      </w:r>
    </w:p>
    <w:p>
      <w:pPr>
        <w:spacing w:after="0"/>
        <w:rPr>
          <w:sz w:val="20"/>
          <w:szCs w:val="20"/>
          <w:color w:val="auto"/>
        </w:rPr>
      </w:pPr>
      <w:r>
        <w:rPr>
          <w:rFonts w:ascii="Courier New" w:cs="Courier New" w:eastAsia="Courier New" w:hAnsi="Courier New"/>
          <w:sz w:val="18"/>
          <w:szCs w:val="18"/>
          <w:color w:val="auto"/>
        </w:rPr>
        <w:t>USA</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2(a). Name of Person Filing: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2(b). Address or Principal Business Office or, if None, Residence: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245 Summer Street, Boston, Massachusetts 02210</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2(c). Citizenship:</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CLASS A COMMON STOCK</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2(e). CUSIP Number: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81578P106</w:t>
      </w:r>
    </w:p>
    <w:p>
      <w:pPr>
        <w:spacing w:after="0" w:line="201" w:lineRule="exact"/>
        <w:rPr>
          <w:sz w:val="24"/>
          <w:szCs w:val="24"/>
          <w:color w:val="auto"/>
        </w:rPr>
      </w:pPr>
    </w:p>
    <w:p>
      <w:pPr>
        <w:ind w:right="1919"/>
        <w:spacing w:after="0" w:line="292" w:lineRule="auto"/>
        <w:rPr>
          <w:sz w:val="20"/>
          <w:szCs w:val="20"/>
          <w:color w:val="auto"/>
        </w:rPr>
      </w:pPr>
      <w:r>
        <w:rPr>
          <w:rFonts w:ascii="Courier New" w:cs="Courier New" w:eastAsia="Courier New" w:hAnsi="Courier New"/>
          <w:sz w:val="18"/>
          <w:szCs w:val="18"/>
          <w:color w:val="auto"/>
        </w:rPr>
        <w:t>Item 3. This statement is filed pursuant to Rule 13d-1(b) or 13d-2(b) or (c) and the person filing, FMR LLC, is a parent holding company in accordance with Section 240.13d-1(b)(1)(ii)(G). (Note: See Exhibit A).</w:t>
      </w:r>
    </w:p>
    <w:p>
      <w:pPr>
        <w:spacing w:after="0" w:line="6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4"/>
          <w:szCs w:val="24"/>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4,307,202</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7.205%</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ectPr>
          <w:pgSz w:w="11900" w:h="16838" w:orient="portrait"/>
          <w:cols w:equalWidth="0" w:num="1">
            <w:col w:w="10139"/>
          </w:cols>
          <w:pgMar w:left="320" w:top="218" w:right="1440" w:bottom="0" w:gutter="0" w:footer="0" w:header="0"/>
        </w:sectPr>
      </w:pPr>
    </w:p>
    <w:bookmarkStart w:id="1" w:name="page2"/>
    <w:bookmarkEnd w:id="1"/>
    <w:p>
      <w:pPr>
        <w:ind w:right="2439" w:firstLine="8"/>
        <w:spacing w:after="0" w:line="346" w:lineRule="auto"/>
        <w:tabs>
          <w:tab w:leader="none" w:pos="421"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Please see the responses to Items 5 and 6 on the cover page</w:t>
      </w:r>
    </w:p>
    <w:p>
      <w:pPr>
        <w:spacing w:after="0" w:line="19"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0</w:t>
      </w:r>
    </w:p>
    <w:p>
      <w:pPr>
        <w:spacing w:after="0" w:line="201"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4,307,202</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0</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1" w:lineRule="exact"/>
        <w:rPr>
          <w:sz w:val="20"/>
          <w:szCs w:val="20"/>
          <w:color w:val="auto"/>
        </w:rPr>
      </w:pPr>
    </w:p>
    <w:p>
      <w:pPr>
        <w:ind w:right="1919"/>
        <w:spacing w:after="0" w:line="265" w:lineRule="auto"/>
        <w:rPr>
          <w:sz w:val="20"/>
          <w:szCs w:val="20"/>
          <w:color w:val="auto"/>
        </w:rPr>
      </w:pPr>
      <w:r>
        <w:rPr>
          <w:rFonts w:ascii="Courier New" w:cs="Courier New" w:eastAsia="Courier New" w:hAnsi="Courier New"/>
          <w:sz w:val="18"/>
          <w:szCs w:val="18"/>
          <w:color w:val="auto"/>
        </w:rPr>
        <w:t>One or more other persons are known to have the right to receive or the power to direct the receipt of dividends from, or the proceeds from the sale of, the CLASS A COMMON STOCK of SEER INC. No one other person's interest in the CLASS A COMMON STOCK of SEER INC is more than five percent of the total outstanding CLASS A COMMON STOCK.</w:t>
      </w:r>
    </w:p>
    <w:p>
      <w:pPr>
        <w:spacing w:after="0" w:line="292" w:lineRule="exact"/>
        <w:rPr>
          <w:sz w:val="20"/>
          <w:szCs w:val="20"/>
          <w:color w:val="auto"/>
        </w:rPr>
      </w:pPr>
    </w:p>
    <w:p>
      <w:pPr>
        <w:ind w:right="1919"/>
        <w:spacing w:after="0" w:line="34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201" w:lineRule="exact"/>
        <w:rPr>
          <w:sz w:val="20"/>
          <w:szCs w:val="20"/>
          <w:color w:val="auto"/>
        </w:rPr>
      </w:pPr>
    </w:p>
    <w:p>
      <w:pPr>
        <w:ind w:right="1919"/>
        <w:spacing w:after="0" w:line="260"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9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191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February 8, 2024</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Stephanie J. Brown</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spacing w:after="0" w:line="31" w:lineRule="exact"/>
        <w:rPr>
          <w:sz w:val="20"/>
          <w:szCs w:val="20"/>
          <w:color w:val="auto"/>
        </w:rPr>
      </w:pPr>
    </w:p>
    <w:p>
      <w:pPr>
        <w:ind w:right="223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January 3, 2023, by and on behalf of FMR LLC and its direct and indirect subsidiaries*</w:t>
      </w:r>
    </w:p>
    <w:p>
      <w:pPr>
        <w:spacing w:after="0" w:line="50" w:lineRule="exact"/>
        <w:rPr>
          <w:sz w:val="20"/>
          <w:szCs w:val="20"/>
          <w:color w:val="auto"/>
        </w:rPr>
      </w:pPr>
    </w:p>
    <w:p>
      <w:pPr>
        <w:ind w:right="2019" w:firstLine="8"/>
        <w:spacing w:after="0" w:line="292"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10, 2023, accession number: 0000315066-23-000003.</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4" w:lineRule="exact"/>
        <w:rPr>
          <w:sz w:val="20"/>
          <w:szCs w:val="20"/>
          <w:color w:val="auto"/>
        </w:rPr>
      </w:pPr>
    </w:p>
    <w:p>
      <w:pPr>
        <w:ind w:right="2019"/>
        <w:spacing w:after="0" w:line="274"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ectPr>
          <w:pgSz w:w="11900" w:h="16838" w:orient="portrait"/>
          <w:cols w:equalWidth="0" w:num="1">
            <w:col w:w="10139"/>
          </w:cols>
          <w:pgMar w:left="320" w:top="312" w:right="1440" w:bottom="0" w:gutter="0" w:footer="0" w:header="0"/>
        </w:sectPr>
      </w:pP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Entity</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3 Classification</w:t>
      </w:r>
    </w:p>
    <w:p>
      <w:pPr>
        <w:spacing w:after="0" w:line="200" w:lineRule="exact"/>
        <w:rPr>
          <w:sz w:val="20"/>
          <w:szCs w:val="20"/>
          <w:color w:val="auto"/>
        </w:rPr>
      </w:pPr>
    </w:p>
    <w:p>
      <w:pPr>
        <w:sectPr>
          <w:pgSz w:w="11900" w:h="16838" w:orient="portrait"/>
          <w:cols w:equalWidth="0" w:num="2">
            <w:col w:w="640" w:space="320"/>
            <w:col w:w="9179"/>
          </w:cols>
          <w:pgMar w:left="320" w:top="312" w:right="1440" w:bottom="0" w:gutter="0" w:footer="0" w:header="0"/>
          <w:type w:val="continuous"/>
        </w:sectPr>
      </w:pPr>
    </w:p>
    <w:p>
      <w:pPr>
        <w:spacing w:after="0" w:line="24"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FIAM LLC</w:t>
        <w:tab/>
        <w:t>IA</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Fidelity Management &amp; Research Company LLC * IA</w:t>
      </w:r>
    </w:p>
    <w:p>
      <w:pPr>
        <w:spacing w:after="0" w:line="21" w:lineRule="exact"/>
        <w:rPr>
          <w:sz w:val="20"/>
          <w:szCs w:val="20"/>
          <w:color w:val="auto"/>
        </w:rPr>
      </w:pPr>
    </w:p>
    <w:p>
      <w:pPr>
        <w:spacing w:after="0"/>
        <w:tabs>
          <w:tab w:leader="none" w:pos="3680" w:val="left"/>
        </w:tabs>
        <w:rPr>
          <w:sz w:val="20"/>
          <w:szCs w:val="20"/>
          <w:color w:val="auto"/>
        </w:rPr>
      </w:pPr>
      <w:r>
        <w:rPr>
          <w:rFonts w:ascii="Courier New" w:cs="Courier New" w:eastAsia="Courier New" w:hAnsi="Courier New"/>
          <w:sz w:val="18"/>
          <w:szCs w:val="18"/>
          <w:color w:val="auto"/>
        </w:rPr>
        <w:t>Fidelity Management Trust Company</w:t>
      </w:r>
      <w:r>
        <w:rPr>
          <w:sz w:val="20"/>
          <w:szCs w:val="20"/>
          <w:color w:val="auto"/>
        </w:rPr>
        <w:tab/>
      </w:r>
      <w:r>
        <w:rPr>
          <w:rFonts w:ascii="Courier New" w:cs="Courier New" w:eastAsia="Courier New" w:hAnsi="Courier New"/>
          <w:sz w:val="16"/>
          <w:szCs w:val="16"/>
          <w:color w:val="auto"/>
        </w:rPr>
        <w:t>BK</w:t>
      </w:r>
    </w:p>
    <w:p>
      <w:pPr>
        <w:sectPr>
          <w:pgSz w:w="11900" w:h="16838" w:orient="portrait"/>
          <w:cols w:equalWidth="0" w:num="1">
            <w:col w:w="10139"/>
          </w:cols>
          <w:pgMar w:left="320" w:top="312" w:right="1440" w:bottom="0" w:gutter="0" w:footer="0" w:header="0"/>
          <w:type w:val="continuous"/>
        </w:sectPr>
      </w:pPr>
    </w:p>
    <w:p>
      <w:pPr>
        <w:spacing w:after="0" w:line="59" w:lineRule="exact"/>
        <w:rPr>
          <w:sz w:val="20"/>
          <w:szCs w:val="20"/>
          <w:color w:val="auto"/>
        </w:rPr>
      </w:pPr>
    </w:p>
    <w:p>
      <w:pPr>
        <w:spacing w:after="0"/>
        <w:tabs>
          <w:tab w:leader="none" w:pos="2520" w:val="left"/>
        </w:tabs>
        <w:rPr>
          <w:sz w:val="20"/>
          <w:szCs w:val="20"/>
          <w:color w:val="auto"/>
        </w:rPr>
      </w:pPr>
      <w:r>
        <w:rPr>
          <w:rFonts w:ascii="Courier New" w:cs="Courier New" w:eastAsia="Courier New" w:hAnsi="Courier New"/>
          <w:sz w:val="18"/>
          <w:szCs w:val="18"/>
          <w:color w:val="auto"/>
        </w:rPr>
        <w:t>Strategic Advisers LLC</w:t>
      </w:r>
      <w:r>
        <w:rPr>
          <w:sz w:val="20"/>
          <w:szCs w:val="20"/>
          <w:color w:val="auto"/>
        </w:rPr>
        <w:tab/>
      </w:r>
      <w:r>
        <w:rPr>
          <w:rFonts w:ascii="Courier New" w:cs="Courier New" w:eastAsia="Courier New" w:hAnsi="Courier New"/>
          <w:sz w:val="16"/>
          <w:szCs w:val="16"/>
          <w:color w:val="auto"/>
        </w:rPr>
        <w:t>IA</w:t>
      </w:r>
    </w:p>
    <w:p>
      <w:pPr>
        <w:sectPr>
          <w:pgSz w:w="11900" w:h="16838" w:orient="portrait"/>
          <w:cols w:equalWidth="0" w:num="1">
            <w:col w:w="10139"/>
          </w:cols>
          <w:pgMar w:left="320" w:top="312" w:right="1440" w:bottom="0" w:gutter="0" w:footer="0" w:header="0"/>
          <w:type w:val="continuous"/>
        </w:sectPr>
      </w:pPr>
    </w:p>
    <w:bookmarkStart w:id="2" w:name="page3"/>
    <w:bookmarkEnd w:id="2"/>
    <w:p>
      <w:pPr>
        <w:ind w:right="2439" w:firstLine="8"/>
        <w:spacing w:after="0" w:line="346" w:lineRule="auto"/>
        <w:tabs>
          <w:tab w:leader="none" w:pos="21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pacing w:after="0" w:line="222" w:lineRule="exact"/>
        <w:rPr>
          <w:sz w:val="20"/>
          <w:szCs w:val="20"/>
          <w:color w:val="auto"/>
        </w:rPr>
      </w:pPr>
    </w:p>
    <w:p>
      <w:pPr>
        <w:ind w:right="1919"/>
        <w:spacing w:after="0" w:line="346" w:lineRule="auto"/>
        <w:rPr>
          <w:sz w:val="20"/>
          <w:szCs w:val="20"/>
          <w:color w:val="auto"/>
        </w:rPr>
      </w:pPr>
      <w:r>
        <w:rPr>
          <w:rFonts w:ascii="Courier New" w:cs="Courier New" w:eastAsia="Courier New" w:hAnsi="Courier New"/>
          <w:sz w:val="18"/>
          <w:szCs w:val="18"/>
          <w:color w:val="auto"/>
        </w:rPr>
        <w:t>Abigail P. Johnson is a Director, the Chairman and the Chief Executive Officer of FMR LLC.</w:t>
      </w:r>
    </w:p>
    <w:p>
      <w:pPr>
        <w:spacing w:after="0" w:line="20" w:lineRule="exact"/>
        <w:rPr>
          <w:sz w:val="20"/>
          <w:szCs w:val="20"/>
          <w:color w:val="auto"/>
        </w:rPr>
      </w:pPr>
    </w:p>
    <w:p>
      <w:pPr>
        <w:ind w:right="1919"/>
        <w:spacing w:after="0" w:line="250" w:lineRule="auto"/>
        <w:rPr>
          <w:sz w:val="20"/>
          <w:szCs w:val="20"/>
          <w:color w:val="auto"/>
        </w:rPr>
      </w:pPr>
      <w:r>
        <w:rPr>
          <w:rFonts w:ascii="Courier New" w:cs="Courier New" w:eastAsia="Courier New" w:hAnsi="Courier New"/>
          <w:sz w:val="18"/>
          <w:szCs w:val="18"/>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103" w:lineRule="exact"/>
        <w:rPr>
          <w:sz w:val="20"/>
          <w:szCs w:val="20"/>
          <w:color w:val="auto"/>
        </w:rPr>
      </w:pPr>
    </w:p>
    <w:p>
      <w:pPr>
        <w:ind w:right="1919"/>
        <w:spacing w:after="0" w:line="256" w:lineRule="auto"/>
        <w:rPr>
          <w:sz w:val="20"/>
          <w:szCs w:val="20"/>
          <w:color w:val="auto"/>
        </w:rPr>
      </w:pPr>
      <w:r>
        <w:rPr>
          <w:rFonts w:ascii="Courier New" w:cs="Courier New" w:eastAsia="Courier New" w:hAnsi="Courier New"/>
          <w:sz w:val="18"/>
          <w:szCs w:val="18"/>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3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1" w:lineRule="exact"/>
        <w:rPr>
          <w:sz w:val="20"/>
          <w:szCs w:val="20"/>
          <w:color w:val="auto"/>
        </w:rPr>
      </w:pPr>
    </w:p>
    <w:p>
      <w:pPr>
        <w:ind w:right="2119"/>
        <w:spacing w:after="0" w:line="274" w:lineRule="auto"/>
        <w:rPr>
          <w:sz w:val="20"/>
          <w:szCs w:val="20"/>
          <w:color w:val="auto"/>
        </w:rPr>
      </w:pPr>
      <w:r>
        <w:rPr>
          <w:rFonts w:ascii="Courier New" w:cs="Courier New" w:eastAsia="Courier New" w:hAnsi="Courier New"/>
          <w:sz w:val="18"/>
          <w:szCs w:val="18"/>
          <w:color w:val="auto"/>
        </w:rPr>
        <w:t>The undersigned persons, on February 8, 2024, agree and consent to the joint filing on their behalf of this Schedule 13G in connection with their beneficial ownership of the CLASS A COMMON STOCK of SEER INC at December 29, 2023.</w:t>
      </w: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Stephanie J. Brown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ind w:right="223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January 3, 2023, by and on behalf of FMR LLC and its direct and indirect subsidiaries*</w:t>
      </w:r>
    </w:p>
    <w:p>
      <w:pPr>
        <w:spacing w:after="0" w:line="5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Stephanie J. Brown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ind w:right="211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January 26, 2023, by and on behalf of Abigail P. Johnson**</w:t>
      </w:r>
    </w:p>
    <w:p>
      <w:pPr>
        <w:spacing w:after="0" w:line="253" w:lineRule="exact"/>
        <w:rPr>
          <w:sz w:val="20"/>
          <w:szCs w:val="20"/>
          <w:color w:val="auto"/>
        </w:rPr>
      </w:pPr>
    </w:p>
    <w:p>
      <w:pPr>
        <w:ind w:right="2019" w:firstLine="8"/>
        <w:spacing w:after="0" w:line="292" w:lineRule="auto"/>
        <w:tabs>
          <w:tab w:leader="none" w:pos="211"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10, 2023, accession number: 0000315066-23-000003.</w:t>
      </w:r>
    </w:p>
    <w:p>
      <w:pPr>
        <w:spacing w:after="0" w:line="66" w:lineRule="exact"/>
        <w:rPr>
          <w:sz w:val="20"/>
          <w:szCs w:val="20"/>
          <w:color w:val="auto"/>
        </w:rPr>
      </w:pPr>
    </w:p>
    <w:p>
      <w:pPr>
        <w:ind w:right="1919" w:firstLine="8"/>
        <w:spacing w:after="0" w:line="292" w:lineRule="auto"/>
        <w:tabs>
          <w:tab w:leader="none" w:pos="316"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31, 2023, accession number: 0000315066-23-000038.</w:t>
      </w:r>
    </w:p>
    <w:sectPr>
      <w:pgSz w:w="11900" w:h="16838" w:orient="portrait"/>
      <w:cols w:equalWidth="0" w:num="1">
        <w:col w:w="10139"/>
      </w:cols>
      <w:pgMar w:left="320" w:top="7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lowerRoman"/>
      <w:start w:val="10"/>
    </w:lvl>
  </w:abstractNum>
  <w:abstractNum w:abstractNumId="1">
    <w:nsid w:val="3D1B58BA"/>
    <w:multiLevelType w:val="hybridMultilevel"/>
    <w:lvl w:ilvl="0">
      <w:lvlJc w:val="left"/>
      <w:lvlText w:val="(%1)"/>
      <w:numFmt w:val="lowerLetter"/>
      <w:start w:val="2"/>
    </w:lvl>
  </w:abstractNum>
  <w:abstractNum w:abstractNumId="2">
    <w:nsid w:val="507ED7AB"/>
    <w:multiLevelType w:val="hybridMultilevel"/>
    <w:lvl w:ilvl="0">
      <w:lvlJc w:val="left"/>
      <w:lvlText w:val="(%1)"/>
      <w:numFmt w:val="lowerLetter"/>
      <w:start w:val="2"/>
    </w:lvl>
  </w:abstractNum>
  <w:abstractNum w:abstractNumId="3">
    <w:nsid w:val="2EB141F2"/>
    <w:multiLevelType w:val="hybridMultilevel"/>
    <w:lvl w:ilvl="0">
      <w:lvlJc w:val="left"/>
      <w:lvlText w:val="(%1)"/>
      <w:numFmt w:val="lowerLetter"/>
      <w:start w:val="1"/>
    </w:lvl>
  </w:abstractNum>
  <w:abstractNum w:abstractNumId="4">
    <w:nsid w:val="41B71EFB"/>
    <w:multiLevelType w:val="hybridMultilevel"/>
    <w:lvl w:ilvl="0">
      <w:lvlJc w:val="left"/>
      <w:lvlText w:val="(%1)"/>
      <w:numFmt w:val="lowerRoman"/>
      <w:start w:val="1"/>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
      <w:numFmt w:val="bullet"/>
      <w:start w:val="1"/>
    </w:lvl>
  </w:abstractNum>
  <w:abstractNum w:abstractNumId="8">
    <w:nsid w:val="5BD062C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2024-02-09T08:57:48Z</dcterms:created>
  <dcterms:modified xsi:type="dcterms:W3CDTF">2024-02-09T08:57:48Z</dcterms:modified>
</cp:coreProperties>
</file>