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Braden M Leonard</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65 E Cedar - Suite 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Zionsville, IN, 46077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3173442447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2,180,490.00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2,180,490.00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2,180,490.00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BML Investment Partners, L.P. is a Delaware limited partnership whose sole general partner is BML Capital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Management, LLC. The managing member of BML Capital Management, LLC is Braden M. Leonard. As a result,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Braden M. Leonard is deemed to be the indirect owner of the shares held directly by BML Investment Partners, L.P.</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Despite such shared beneficial ownership, the reporting persons disclaim that they constitute a statutory group within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the meaning of Rule 13d-5(b) (1) of the Securities Exchange Act of 1934.</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Braden M Leonard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46"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2,180,490.00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2,180,490.00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2,600,490.00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BML Investment Partners, L.P. is a Delaware limited partnership whose sole general partner is BML Capital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Management, LLC. The managing member of BML Capital Management, LLC is Braden M. Leonard. As a result,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Braden M. Leonard is deemed to be the indirect owner of the shares held directly by BML Investment Partners, L.P.</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Despite such shared beneficial ownership, the reporting persons disclaim that they constitute a statutory group within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the meaning of Rule 13d-5(b) (1) of the Securities Exchange Act of 1934.</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3800 Bridge Parkway, Suite 102, Redwood City, CALIFORNIA , 94065.</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BML Investment Partners, L.P. Braden M Leonard</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E Cedar, Suite 2, Zionsville, IN 46077</w:t>
      </w:r>
    </w:p>
    <w:p>
      <w:pPr>
        <w:spacing w:after="0" w:line="44" w:lineRule="exact"/>
        <w:rPr>
          <w:rFonts w:ascii="Times New Roman" w:cs="Times New Roman" w:eastAsia="Times New Roman" w:hAnsi="Times New Roman"/>
          <w:sz w:val="22"/>
          <w:szCs w:val="22"/>
          <w:color w:val="auto"/>
        </w:rPr>
      </w:pPr>
    </w:p>
    <w:p>
      <w:pPr>
        <w:ind w:left="980" w:right="70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Braden M. Leonard Mr. Leonard's business address is 65 E Cedar Suite 2, Zionsville, IN 46077. Mr. Leonard's principal business is to serve as managing member of BML Capital Management, LLC</w:t>
      </w:r>
    </w:p>
    <w:p>
      <w:pPr>
        <w:spacing w:after="0" w:line="17" w:lineRule="exact"/>
        <w:rPr>
          <w:rFonts w:ascii="Times New Roman" w:cs="Times New Roman" w:eastAsia="Times New Roman" w:hAnsi="Times New Roman"/>
          <w:sz w:val="39"/>
          <w:szCs w:val="39"/>
          <w:color w:val="auto"/>
          <w:vertAlign w:val="subscript"/>
        </w:rPr>
      </w:pPr>
    </w:p>
    <w:p>
      <w:pPr>
        <w:ind w:left="980" w:right="36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past five years, none of BML Investment Partners, L.P., BML Capital Management, LLC or Braden M. Leonard have been convicted in a criminal proceeding (excluding traffic violations or similar misdemeanors) or a</w:t>
      </w:r>
    </w:p>
    <w:p>
      <w:pPr>
        <w:ind w:left="980" w:right="140" w:hanging="932"/>
        <w:spacing w:after="0" w:line="189" w:lineRule="auto"/>
        <w:tabs>
          <w:tab w:leader="none" w:pos="98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party to a civil proceeding of a judicial or administrative body of competent jurisdiction where as a result of such proceeding BML Investment Partners, L.P., BML Capital Management, LLC or Braden M. Leonard was or is subject to a judgment, decree or final order enjoining future violations of, or prohibiting or mandating activities subject to, federal or state securities laws or finding any violation with respect to such laws.</w:t>
      </w:r>
    </w:p>
    <w:p>
      <w:pPr>
        <w:spacing w:after="0" w:line="14" w:lineRule="exact"/>
        <w:rPr>
          <w:rFonts w:ascii="Times New Roman" w:cs="Times New Roman" w:eastAsia="Times New Roman" w:hAnsi="Times New Roman"/>
          <w:sz w:val="43"/>
          <w:szCs w:val="43"/>
          <w:color w:val="auto"/>
          <w:vertAlign w:val="subscript"/>
        </w:rPr>
      </w:pPr>
    </w:p>
    <w:p>
      <w:pPr>
        <w:ind w:left="980" w:right="3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During the past five years, none of BML Investment Partners, L.P., BML Capital Management, LLC or Braden M. Leonard have been convicted in a criminal proceeding (excluding traffic violations or similar misdemeanors) or a</w:t>
      </w:r>
    </w:p>
    <w:p>
      <w:pPr>
        <w:ind w:left="980" w:right="140" w:hanging="932"/>
        <w:spacing w:after="0" w:line="189" w:lineRule="auto"/>
        <w:tabs>
          <w:tab w:leader="none" w:pos="98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party to a civil proceeding of a judicial or administrative body of competent jurisdiction where as a result of such proceeding BML Investment Partners, L.P., BML Capital Management, LLC or Braden M. Leonard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40"/>
          </w:cols>
          <w:pgMar w:left="320" w:top="111" w:right="339" w:bottom="0" w:gutter="0" w:footer="0" w:header="0"/>
        </w:sectPr>
      </w:pPr>
    </w:p>
    <w:bookmarkStart w:id="3" w:name="page4"/>
    <w:bookmarkEnd w:id="3"/>
    <w:p>
      <w:pPr>
        <w:ind w:left="940" w:right="40" w:hanging="932"/>
        <w:spacing w:after="0" w:line="256"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Braden M. Leonard is a citizen of the United States of America. BML Investment Partners, L.P. is a Delaware limited partnership.</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Working Capital</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56" w:lineRule="auto"/>
        <w:rPr>
          <w:sz w:val="20"/>
          <w:szCs w:val="20"/>
          <w:color w:val="auto"/>
        </w:rPr>
      </w:pPr>
      <w:r>
        <w:rPr>
          <w:rFonts w:ascii="Times New Roman" w:cs="Times New Roman" w:eastAsia="Times New Roman" w:hAnsi="Times New Roman"/>
          <w:sz w:val="22"/>
          <w:szCs w:val="22"/>
          <w:color w:val="auto"/>
        </w:rPr>
        <w:t>On November 2, the Reporting Person sent a letter to the Board expressing disappointment in the Board's decision to remain a public company.</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BML Investment Partners L.P. owns 2,180,490 or 3.9%. Braden M Leonard owns 420,000 or 0.7%.</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BML Investment Partners, L.P. - 0 Braden M Leonard - 2,600,490</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 w:lineRule="exact"/>
        <w:rPr>
          <w:sz w:val="20"/>
          <w:szCs w:val="20"/>
          <w:color w:val="auto"/>
        </w:rPr>
      </w:pPr>
    </w:p>
    <w:p>
      <w:pPr>
        <w:jc w:val="center"/>
        <w:ind w:right="7420"/>
        <w:spacing w:after="0"/>
        <w:tabs>
          <w:tab w:leader="none" w:pos="3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center"/>
        <w:ind w:right="7360"/>
        <w:spacing w:after="0"/>
        <w:rPr>
          <w:sz w:val="20"/>
          <w:szCs w:val="20"/>
          <w:color w:val="auto"/>
        </w:rPr>
      </w:pPr>
      <w:r>
        <w:rPr>
          <w:rFonts w:ascii="Times New Roman" w:cs="Times New Roman" w:eastAsia="Times New Roman" w:hAnsi="Times New Roman"/>
          <w:sz w:val="22"/>
          <w:szCs w:val="22"/>
          <w:color w:val="auto"/>
        </w:rPr>
        <w:t>Ex 1 - Letter to Board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w:t>
      </w:r>
      <w:r>
        <w:rPr>
          <w:rFonts w:ascii="Times New Roman" w:cs="Times New Roman" w:eastAsia="Times New Roman" w:hAnsi="Times New Roman"/>
          <w:sz w:val="36"/>
          <w:szCs w:val="36"/>
          <w:color w:val="auto"/>
          <w:vertAlign w:val="subscript"/>
        </w:rPr>
        <w:t>LLC</w:t>
      </w:r>
      <w:r>
        <w:rPr>
          <w:rFonts w:ascii="Times New Roman" w:cs="Times New Roman" w:eastAsia="Times New Roman" w:hAnsi="Times New Roman"/>
          <w:sz w:val="19"/>
          <w:szCs w:val="19"/>
          <w:color w:val="auto"/>
        </w:rPr>
        <w:t xml:space="preserve"> Member of BML Capital Management,</w:t>
      </w:r>
    </w:p>
    <w:p>
      <w:pPr>
        <w:spacing w:after="0" w:line="141"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Braden M Leonard</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ectPr>
          <w:pgSz w:w="11900" w:h="16838" w:orient="portrait"/>
          <w:cols w:equalWidth="0" w:num="1">
            <w:col w:w="11140"/>
          </w:cols>
          <w:pgMar w:left="360" w:top="112" w:right="39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BML Capital Management, LLC</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230" w:lineRule="auto"/>
        <w:rPr>
          <w:sz w:val="20"/>
          <w:szCs w:val="20"/>
          <w:color w:val="auto"/>
        </w:rPr>
      </w:pPr>
      <w:r>
        <w:rPr>
          <w:rFonts w:ascii="Times New Roman" w:cs="Times New Roman" w:eastAsia="Times New Roman" w:hAnsi="Times New Roman"/>
          <w:sz w:val="22"/>
          <w:szCs w:val="22"/>
          <w:color w:val="auto"/>
        </w:rPr>
        <w:t>3800 Bridge Parkway, Suite 102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Redwood City, California 94065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Directors,</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I am writing to you on behalf of BML Investment Partners, L.P. We own 2,180,490 shares and I personally own an additional 420,000 shares for a total of 2,600,490 shares, or 4.7% of total shares outstanding.</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BML is very disappointed with the Board’s decision last week to reject both acquisition proposals that were presented earlier this year and is doubtful that this Board has a plan that will create more value than the $2.45 to $2.55 per share in cash offered in the rejected proposals.</w:t>
      </w:r>
    </w:p>
    <w:p>
      <w:pPr>
        <w:spacing w:after="0" w:line="2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Obviously, many investors agree with us, as evidenced by a 13% decline in the stock price to $1.69 per share the day after the announcement.</w:t>
      </w:r>
    </w:p>
    <w:p>
      <w:pPr>
        <w:spacing w:after="0" w:line="185"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BML urges the Board to adhere to its fiduciary responsibility and reconsider the offers, as the company’s persistently poor financial performance gives little indication that a higher valuation lies ahead under the current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 Leonard</w:t>
      </w:r>
    </w:p>
    <w:sectPr>
      <w:pgSz w:w="11900" w:h="16838" w:orient="portrait"/>
      <w:cols w:equalWidth="0" w:num="1">
        <w:col w:w="11180"/>
      </w:cols>
      <w:pgMar w:left="320" w:top="9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2026-11-02T13:08:52Z</dcterms:created>
  <dcterms:modified xsi:type="dcterms:W3CDTF">2026-11-02T13:08:52Z</dcterms:modified>
</cp:coreProperties>
</file>