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left="4584"/>
        <w:spacing w:after="0"/>
        <w:rPr>
          <w:sz w:val="20"/>
          <w:szCs w:val="20"/>
          <w:color w:val="auto"/>
        </w:rPr>
      </w:pPr>
      <w:r>
        <w:rPr>
          <w:rFonts w:ascii="Times New Roman" w:cs="Times New Roman" w:eastAsia="Times New Roman" w:hAnsi="Times New Roman"/>
          <w:sz w:val="22"/>
          <w:szCs w:val="22"/>
          <w:b w:val="1"/>
          <w:bCs w:val="1"/>
          <w:color w:val="auto"/>
        </w:rPr>
        <w:t>SCHEDULE 13D/A</w:t>
      </w:r>
    </w:p>
    <w:p>
      <w:pPr>
        <w:spacing w:after="0" w:line="206" w:lineRule="exact"/>
        <w:rPr>
          <w:sz w:val="24"/>
          <w:szCs w:val="24"/>
          <w:color w:val="auto"/>
        </w:rPr>
      </w:pPr>
    </w:p>
    <w:p>
      <w:pPr>
        <w:ind w:left="3544"/>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Seer,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$0.00001 par value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81578P 106</w:t>
      </w:r>
    </w:p>
    <w:p>
      <w:pPr>
        <w:spacing w:after="0" w:line="25" w:lineRule="exact"/>
        <w:rPr>
          <w:sz w:val="24"/>
          <w:szCs w:val="24"/>
          <w:color w:val="auto"/>
        </w:rPr>
      </w:pPr>
    </w:p>
    <w:p>
      <w:pPr>
        <w:ind w:left="4964"/>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Mark Gurevich</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Maverick Capital, Ltd.</w:t>
      </w:r>
    </w:p>
    <w:p>
      <w:pPr>
        <w:jc w:val="center"/>
        <w:ind w:right="-63"/>
        <w:spacing w:after="0" w:line="181" w:lineRule="auto"/>
        <w:rPr>
          <w:sz w:val="20"/>
          <w:szCs w:val="20"/>
          <w:color w:val="auto"/>
        </w:rPr>
      </w:pPr>
      <w:r>
        <w:rPr>
          <w:rFonts w:ascii="Times New Roman" w:cs="Times New Roman" w:eastAsia="Times New Roman" w:hAnsi="Times New Roman"/>
          <w:sz w:val="18"/>
          <w:szCs w:val="18"/>
          <w:b w:val="1"/>
          <w:bCs w:val="1"/>
          <w:color w:val="auto"/>
        </w:rPr>
        <w:t>1900 N. Pearl Street, 20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Dallas, TX 75201</w:t>
      </w:r>
    </w:p>
    <w:p>
      <w:pPr>
        <w:spacing w:after="0" w:line="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(214) 880-4000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August 11,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9" w:lineRule="exact"/>
        <w:rPr>
          <w:sz w:val="24"/>
          <w:szCs w:val="24"/>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Section 240.13d-7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4"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81578P 106</w:t>
      </w:r>
    </w:p>
    <w:p>
      <w:pPr>
        <w:spacing w:after="0" w:line="171" w:lineRule="exact"/>
        <w:rPr>
          <w:sz w:val="20"/>
          <w:szCs w:val="20"/>
          <w:color w:val="auto"/>
        </w:rPr>
      </w:pPr>
    </w:p>
    <w:p>
      <w:pPr>
        <w:ind w:left="660" w:right="7680" w:hanging="417"/>
        <w:spacing w:after="0" w:line="430" w:lineRule="auto"/>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MCV Management Company, LLC</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1,163,792</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280" w:hanging="516"/>
        <w:spacing w:after="0" w:line="395" w:lineRule="auto"/>
        <w:tabs>
          <w:tab w:leader="none" w:pos="17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1,163,792</w:t>
      </w:r>
    </w:p>
    <w:p>
      <w:pPr>
        <w:ind w:left="660" w:right="5460" w:hanging="507"/>
        <w:spacing w:after="0" w:line="406" w:lineRule="auto"/>
        <w:tabs>
          <w:tab w:leader="none" w:pos="6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1,163,792</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2.0%</w:t>
      </w:r>
    </w:p>
    <w:p>
      <w:pPr>
        <w:ind w:left="660" w:right="7080" w:hanging="507"/>
        <w:spacing w:after="0" w:line="563" w:lineRule="auto"/>
        <w:tabs>
          <w:tab w:leader="none" w:pos="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OO</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81578P 106</w:t>
      </w:r>
    </w:p>
    <w:p>
      <w:pPr>
        <w:spacing w:after="0" w:line="171" w:lineRule="exact"/>
        <w:rPr>
          <w:sz w:val="20"/>
          <w:szCs w:val="20"/>
          <w:color w:val="auto"/>
        </w:rPr>
      </w:pPr>
    </w:p>
    <w:p>
      <w:pPr>
        <w:ind w:left="660" w:right="7580" w:hanging="417"/>
        <w:spacing w:after="0" w:line="430"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Maverick Capital Management, LLC</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Texas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1,163,792</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280" w:hanging="516"/>
        <w:spacing w:after="0" w:line="395" w:lineRule="auto"/>
        <w:tabs>
          <w:tab w:leader="none" w:pos="17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1,163,792</w:t>
      </w:r>
    </w:p>
    <w:p>
      <w:pPr>
        <w:ind w:left="660" w:right="5460" w:hanging="507"/>
        <w:spacing w:after="0" w:line="406" w:lineRule="auto"/>
        <w:tabs>
          <w:tab w:leader="none" w:pos="65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1,163,792</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2.0%</w:t>
      </w:r>
    </w:p>
    <w:p>
      <w:pPr>
        <w:ind w:left="640" w:hanging="48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81578P 106</w:t>
      </w:r>
    </w:p>
    <w:p>
      <w:pPr>
        <w:spacing w:after="0" w:line="171" w:lineRule="exact"/>
        <w:rPr>
          <w:sz w:val="20"/>
          <w:szCs w:val="20"/>
          <w:color w:val="auto"/>
        </w:rPr>
      </w:pPr>
    </w:p>
    <w:p>
      <w:pPr>
        <w:ind w:left="660" w:hanging="41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Ventures Investment Fund, L.P.</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148,516</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280" w:hanging="516"/>
        <w:spacing w:after="0" w:line="395" w:lineRule="auto"/>
        <w:tabs>
          <w:tab w:leader="none" w:pos="17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148,516</w:t>
      </w:r>
    </w:p>
    <w:p>
      <w:pPr>
        <w:ind w:left="660" w:right="5460" w:hanging="507"/>
        <w:spacing w:after="0" w:line="406" w:lineRule="auto"/>
        <w:tabs>
          <w:tab w:leader="none" w:pos="6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148,516</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0.3%</w:t>
      </w:r>
    </w:p>
    <w:p>
      <w:pPr>
        <w:ind w:left="640" w:hanging="48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900"/>
          </w:cols>
          <w:pgMar w:left="440" w:top="270"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81578P 106</w:t>
      </w:r>
    </w:p>
    <w:p>
      <w:pPr>
        <w:spacing w:after="0" w:line="171" w:lineRule="exact"/>
        <w:rPr>
          <w:sz w:val="20"/>
          <w:szCs w:val="20"/>
          <w:color w:val="auto"/>
        </w:rPr>
      </w:pPr>
    </w:p>
    <w:p>
      <w:pPr>
        <w:jc w:val="both"/>
        <w:ind w:left="660" w:right="8080" w:hanging="417"/>
        <w:spacing w:after="0" w:line="430" w:lineRule="auto"/>
        <w:tabs>
          <w:tab w:leader="none" w:pos="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Maverick Advisors Fund, L.P.</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430,066</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280" w:hanging="516"/>
        <w:spacing w:after="0" w:line="395" w:lineRule="auto"/>
        <w:tabs>
          <w:tab w:leader="none" w:pos="17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430,066</w:t>
      </w:r>
    </w:p>
    <w:p>
      <w:pPr>
        <w:ind w:left="660" w:right="5460" w:hanging="507"/>
        <w:spacing w:after="0" w:line="406" w:lineRule="auto"/>
        <w:tabs>
          <w:tab w:leader="none" w:pos="65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430,066</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0.7%</w:t>
      </w:r>
    </w:p>
    <w:p>
      <w:pPr>
        <w:ind w:left="640" w:hanging="487"/>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900"/>
          </w:cols>
          <w:pgMar w:left="440" w:top="270"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81578P 106</w:t>
      </w:r>
    </w:p>
    <w:p>
      <w:pPr>
        <w:spacing w:after="0" w:line="171" w:lineRule="exact"/>
        <w:rPr>
          <w:sz w:val="20"/>
          <w:szCs w:val="20"/>
          <w:color w:val="auto"/>
        </w:rPr>
      </w:pPr>
    </w:p>
    <w:p>
      <w:pPr>
        <w:ind w:left="660" w:right="7880" w:hanging="417"/>
        <w:spacing w:after="0" w:line="430" w:lineRule="auto"/>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Maverick Capital Ventures, LLC</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1,163,792</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280" w:hanging="516"/>
        <w:spacing w:after="0" w:line="395" w:lineRule="auto"/>
        <w:tabs>
          <w:tab w:leader="none" w:pos="17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1,163,792</w:t>
      </w:r>
    </w:p>
    <w:p>
      <w:pPr>
        <w:ind w:left="660" w:right="5460" w:hanging="507"/>
        <w:spacing w:after="0" w:line="406" w:lineRule="auto"/>
        <w:tabs>
          <w:tab w:leader="none" w:pos="6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1,163,792</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2.0%</w:t>
      </w:r>
    </w:p>
    <w:p>
      <w:pPr>
        <w:ind w:left="640" w:hanging="48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ectPr>
          <w:pgSz w:w="11900" w:h="16838" w:orient="portrait"/>
          <w:cols w:equalWidth="0" w:num="1">
            <w:col w:w="10900"/>
          </w:cols>
          <w:pgMar w:left="440" w:top="270"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81578P 106</w:t>
      </w:r>
    </w:p>
    <w:p>
      <w:pPr>
        <w:spacing w:after="0" w:line="171" w:lineRule="exact"/>
        <w:rPr>
          <w:sz w:val="20"/>
          <w:szCs w:val="20"/>
          <w:color w:val="auto"/>
        </w:rPr>
      </w:pPr>
    </w:p>
    <w:p>
      <w:pPr>
        <w:ind w:left="660" w:right="7920" w:hanging="417"/>
        <w:spacing w:after="0" w:line="430" w:lineRule="auto"/>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Maverick Capital Advisors, L.P.</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1,163,792</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280" w:hanging="516"/>
        <w:spacing w:after="0" w:line="395" w:lineRule="auto"/>
        <w:tabs>
          <w:tab w:leader="none" w:pos="17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1,163,792</w:t>
      </w:r>
    </w:p>
    <w:p>
      <w:pPr>
        <w:ind w:left="660" w:right="5460" w:hanging="507"/>
        <w:spacing w:after="0" w:line="406" w:lineRule="auto"/>
        <w:tabs>
          <w:tab w:leader="none" w:pos="65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1,163,792</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2.0%</w:t>
      </w:r>
    </w:p>
    <w:p>
      <w:pPr>
        <w:ind w:left="640" w:hanging="487"/>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900"/>
          </w:cols>
          <w:pgMar w:left="440" w:top="270"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81578P 106</w:t>
      </w:r>
    </w:p>
    <w:p>
      <w:pPr>
        <w:spacing w:after="0" w:line="171" w:lineRule="exact"/>
        <w:rPr>
          <w:sz w:val="20"/>
          <w:szCs w:val="20"/>
          <w:color w:val="auto"/>
        </w:rPr>
      </w:pPr>
    </w:p>
    <w:p>
      <w:pPr>
        <w:ind w:left="660" w:right="8140" w:hanging="417"/>
        <w:spacing w:after="0" w:line="430" w:lineRule="auto"/>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Maverick Capital, Ltd.</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2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Texas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1,163,792</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280" w:hanging="516"/>
        <w:spacing w:after="0" w:line="395" w:lineRule="auto"/>
        <w:tabs>
          <w:tab w:leader="none" w:pos="17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1,163,792</w:t>
      </w:r>
    </w:p>
    <w:p>
      <w:pPr>
        <w:ind w:left="660" w:right="5460" w:hanging="507"/>
        <w:spacing w:after="0" w:line="406" w:lineRule="auto"/>
        <w:tabs>
          <w:tab w:leader="none" w:pos="6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1,163,792</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2.0%</w:t>
      </w:r>
    </w:p>
    <w:p>
      <w:pPr>
        <w:ind w:left="640" w:hanging="487"/>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900"/>
          </w:cols>
          <w:pgMar w:left="440" w:top="270" w:right="5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81578P 106</w:t>
      </w:r>
    </w:p>
    <w:p>
      <w:pPr>
        <w:spacing w:after="0" w:line="171" w:lineRule="exact"/>
        <w:rPr>
          <w:sz w:val="20"/>
          <w:szCs w:val="20"/>
          <w:color w:val="auto"/>
        </w:rPr>
      </w:pPr>
    </w:p>
    <w:p>
      <w:pPr>
        <w:ind w:left="660" w:right="8140" w:hanging="417"/>
        <w:spacing w:after="0" w:line="40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Lee S. Ainslie III</w:t>
      </w:r>
    </w:p>
    <w:p>
      <w:pPr>
        <w:spacing w:after="0" w:line="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36" w:lineRule="exact"/>
        <w:rPr>
          <w:sz w:val="20"/>
          <w:szCs w:val="20"/>
          <w:color w:val="auto"/>
        </w:rPr>
      </w:pPr>
    </w:p>
    <w:p>
      <w:pPr>
        <w:ind w:left="1740" w:hanging="426"/>
        <w:spacing w:after="0"/>
        <w:tabs>
          <w:tab w:leader="none" w:pos="17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19"/>
                <w:szCs w:val="19"/>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1,209,590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1,163,792</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1,209,590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280" w:hanging="516"/>
        <w:spacing w:after="0" w:line="395" w:lineRule="auto"/>
        <w:tabs>
          <w:tab w:leader="none" w:pos="17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1,163,792</w:t>
      </w:r>
    </w:p>
    <w:p>
      <w:pPr>
        <w:ind w:left="660" w:right="5460" w:hanging="507"/>
        <w:spacing w:after="0" w:line="406" w:lineRule="auto"/>
        <w:tabs>
          <w:tab w:leader="none" w:pos="6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2,373,382</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4.1%</w:t>
      </w:r>
    </w:p>
    <w:p>
      <w:pPr>
        <w:ind w:left="640" w:hanging="487"/>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70" w:right="5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81578P 106</w:t>
      </w:r>
    </w:p>
    <w:p>
      <w:pPr>
        <w:spacing w:after="0" w:line="171" w:lineRule="exact"/>
        <w:rPr>
          <w:sz w:val="20"/>
          <w:szCs w:val="20"/>
          <w:color w:val="auto"/>
        </w:rPr>
      </w:pPr>
    </w:p>
    <w:p>
      <w:pPr>
        <w:ind w:left="660" w:right="8140" w:hanging="417"/>
        <w:spacing w:after="0" w:line="40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David B. Singer</w:t>
      </w:r>
    </w:p>
    <w:p>
      <w:pPr>
        <w:spacing w:after="0" w:line="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2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36" w:lineRule="exact"/>
        <w:rPr>
          <w:sz w:val="20"/>
          <w:szCs w:val="20"/>
          <w:color w:val="auto"/>
        </w:rPr>
      </w:pPr>
    </w:p>
    <w:p>
      <w:pPr>
        <w:ind w:left="1740" w:hanging="426"/>
        <w:spacing w:after="0"/>
        <w:tabs>
          <w:tab w:leader="none" w:pos="17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19"/>
                <w:szCs w:val="19"/>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216,180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1,163,792</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216,180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280" w:hanging="516"/>
        <w:spacing w:after="0" w:line="395" w:lineRule="auto"/>
        <w:tabs>
          <w:tab w:leader="none" w:pos="17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1,163,792</w:t>
      </w:r>
    </w:p>
    <w:p>
      <w:pPr>
        <w:ind w:left="660" w:right="5460" w:hanging="507"/>
        <w:spacing w:after="0" w:line="406" w:lineRule="auto"/>
        <w:tabs>
          <w:tab w:leader="none" w:pos="65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1,379,972</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2.4%</w:t>
      </w:r>
    </w:p>
    <w:p>
      <w:pPr>
        <w:ind w:left="640" w:hanging="487"/>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70" w:right="5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81578P 106</w:t>
      </w:r>
    </w:p>
    <w:p>
      <w:pPr>
        <w:spacing w:after="0" w:line="171" w:lineRule="exact"/>
        <w:rPr>
          <w:sz w:val="20"/>
          <w:szCs w:val="20"/>
          <w:color w:val="auto"/>
        </w:rPr>
      </w:pPr>
    </w:p>
    <w:p>
      <w:pPr>
        <w:ind w:left="660" w:hanging="417"/>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Ventures Liquidity Fund I, LP</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585,210</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0" w:right="7280" w:hanging="516"/>
        <w:spacing w:after="0" w:line="395" w:lineRule="auto"/>
        <w:tabs>
          <w:tab w:leader="none" w:pos="17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585,210</w:t>
      </w:r>
    </w:p>
    <w:p>
      <w:pPr>
        <w:ind w:left="660" w:right="5460" w:hanging="507"/>
        <w:spacing w:after="0" w:line="406" w:lineRule="auto"/>
        <w:tabs>
          <w:tab w:leader="none" w:pos="65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585,210</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0" w:right="6380" w:hanging="507"/>
        <w:spacing w:after="0" w:line="40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1.0%</w:t>
      </w:r>
    </w:p>
    <w:p>
      <w:pPr>
        <w:ind w:left="640" w:hanging="487"/>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0900"/>
          </w:cols>
          <w:pgMar w:left="440" w:top="270" w:right="559" w:bottom="1440" w:gutter="0" w:footer="0" w:header="0"/>
        </w:sectPr>
      </w:pPr>
    </w:p>
    <w:bookmarkStart w:id="11" w:name="page12"/>
    <w:bookmarkEnd w:id="1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Item 5 of the Schedule 13D is amended and supplemented as follows:</w:t>
      </w:r>
    </w:p>
    <w:p>
      <w:pPr>
        <w:spacing w:after="0" w:line="131" w:lineRule="exact"/>
        <w:rPr>
          <w:sz w:val="20"/>
          <w:szCs w:val="20"/>
          <w:color w:val="auto"/>
        </w:rPr>
      </w:pPr>
    </w:p>
    <w:p>
      <w:pPr>
        <w:jc w:val="both"/>
        <w:ind w:left="1420" w:hanging="439"/>
        <w:spacing w:after="0" w:line="266" w:lineRule="auto"/>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rows 11 and 13 of the cover pages to this Schedule 13D is incorporated by reference. The percentage set forth in row 13 is based on 58,566,537 outstanding shares of Class A common stock as reported by the Issuer in its Form 10-Q filed on August 9, 2022.</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rows 7 through 10 of the cover pages to this Schedule 13D is incorporated by reference.</w:t>
      </w:r>
    </w:p>
    <w:p>
      <w:pPr>
        <w:spacing w:after="0" w:line="117" w:lineRule="exact"/>
        <w:rPr>
          <w:rFonts w:ascii="Times New Roman" w:cs="Times New Roman" w:eastAsia="Times New Roman" w:hAnsi="Times New Roman"/>
          <w:sz w:val="18"/>
          <w:szCs w:val="18"/>
          <w:color w:val="auto"/>
        </w:rPr>
      </w:pPr>
    </w:p>
    <w:p>
      <w:pPr>
        <w:ind w:left="14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Ventures, LLC is the general partner of Maverick Ventures Fund, Maverick Advisors Fund and Maverick Ventures Liquidity Fund I, LP. Mr. Ainslie and Mr. Singer are the Managing Partners of Maverick Ventures.</w:t>
      </w:r>
    </w:p>
    <w:p>
      <w:pPr>
        <w:spacing w:after="0" w:line="53" w:lineRule="exact"/>
        <w:rPr>
          <w:rFonts w:ascii="Times New Roman" w:cs="Times New Roman" w:eastAsia="Times New Roman" w:hAnsi="Times New Roman"/>
          <w:sz w:val="18"/>
          <w:szCs w:val="18"/>
          <w:color w:val="auto"/>
        </w:rPr>
      </w:pPr>
    </w:p>
    <w:p>
      <w:pPr>
        <w:ind w:left="1420" w:right="2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MCV is the investment manager of Maverick Ventures Fund, Maverick Ventures Liquidity Fund I, L.P. and Maverick Advisors Fund. Maverick Capital Management is the general partner of Maverick Capital Advisors (the controlling member of Maverick Capital Ventures, LLC) and Maverick Capital (the controlling member of MCV). Mr. Ainslie is the manager of Maverick Capital Management.</w:t>
      </w:r>
    </w:p>
    <w:p>
      <w:pPr>
        <w:spacing w:after="0" w:line="85" w:lineRule="exact"/>
        <w:rPr>
          <w:rFonts w:ascii="Times New Roman" w:cs="Times New Roman" w:eastAsia="Times New Roman" w:hAnsi="Times New Roman"/>
          <w:sz w:val="18"/>
          <w:szCs w:val="18"/>
          <w:color w:val="auto"/>
        </w:rPr>
      </w:pPr>
    </w:p>
    <w:p>
      <w:pPr>
        <w:ind w:left="1420" w:right="220" w:hanging="439"/>
        <w:spacing w:after="0" w:line="282" w:lineRule="auto"/>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to this Amendment sets forth all transactions with respect to the shares of Class A Common Stock effected during the past sixty days by any Reporting Person.</w:t>
      </w:r>
    </w:p>
    <w:p>
      <w:pPr>
        <w:spacing w:after="0" w:line="67" w:lineRule="exact"/>
        <w:rPr>
          <w:rFonts w:ascii="Times New Roman" w:cs="Times New Roman" w:eastAsia="Times New Roman" w:hAnsi="Times New Roman"/>
          <w:sz w:val="18"/>
          <w:szCs w:val="18"/>
          <w:color w:val="auto"/>
        </w:rPr>
      </w:pPr>
    </w:p>
    <w:p>
      <w:pPr>
        <w:ind w:left="1420" w:right="280" w:hanging="439"/>
        <w:spacing w:after="0" w:line="282" w:lineRule="auto"/>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the proceeds from the sale of, the shares of Common Stock subject to this Schedule 13D.</w:t>
      </w:r>
    </w:p>
    <w:p>
      <w:pPr>
        <w:spacing w:after="0" w:line="67" w:lineRule="exact"/>
        <w:rPr>
          <w:rFonts w:ascii="Times New Roman" w:cs="Times New Roman" w:eastAsia="Times New Roman" w:hAnsi="Times New Roman"/>
          <w:sz w:val="18"/>
          <w:szCs w:val="18"/>
          <w:color w:val="auto"/>
        </w:rPr>
      </w:pPr>
    </w:p>
    <w:p>
      <w:pPr>
        <w:ind w:left="1420" w:right="180" w:hanging="439"/>
        <w:spacing w:after="0" w:line="282" w:lineRule="auto"/>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on an aggregate basis, ceased to be the beneficial owners of more than five percent of the Issuer’s Class A common stock on August 11, 2022.</w:t>
      </w:r>
    </w:p>
    <w:p>
      <w:pPr>
        <w:sectPr>
          <w:pgSz w:w="11900" w:h="16838" w:orient="portrait"/>
          <w:cols w:equalWidth="0" w:num="1">
            <w:col w:w="10960"/>
          </w:cols>
          <w:pgMar w:left="440" w:top="266" w:right="499" w:bottom="1440" w:gutter="0" w:footer="0" w:header="0"/>
        </w:sectPr>
      </w:pPr>
    </w:p>
    <w:bookmarkStart w:id="12" w:name="page13"/>
    <w:bookmarkEnd w:id="12"/>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27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tab/>
        <w:t>August 15,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MCV MANAGEMENT COMPANY,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Managing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MANAGEMENT,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VENTURES INVESTMENT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Ventures, LLC, its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Managing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ADVISORS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Ventures, LLC, its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Managing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VENTURES,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Managing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ectPr>
          <w:pgSz w:w="11900" w:h="16838" w:orient="portrait"/>
          <w:cols w:equalWidth="0" w:num="1">
            <w:col w:w="10320"/>
          </w:cols>
          <w:pgMar w:left="440" w:top="266" w:right="11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MAVERICK CAPITAL ADVISORS,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Management, LLC, its general</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Management, LLC, its General</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VENTURES LIQUIDITY FUND 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Ventures, LLC, its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Managing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S. AINSLE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 SINGER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Mark Gurevich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Mark Gurevich</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January 7, 2021</w:t>
      </w:r>
    </w:p>
    <w:p>
      <w:pPr>
        <w:sectPr>
          <w:pgSz w:w="11900" w:h="16838" w:orient="portrait"/>
          <w:cols w:equalWidth="0" w:num="1">
            <w:col w:w="10019"/>
          </w:cols>
          <w:pgMar w:left="440" w:top="270"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transactions in the shares of Common Stock effected in the past sixty days not previously reported by the Reporting Persons. Certain shares were purchased in multiple transactions at prices between the price range, as indicated in the footnote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120" w:type="dxa"/>
            <w:vAlign w:val="bottom"/>
          </w:tcPr>
          <w:p>
            <w:pPr>
              <w:spacing w:after="0"/>
              <w:rPr>
                <w:sz w:val="13"/>
                <w:szCs w:val="13"/>
                <w:color w:val="auto"/>
              </w:rPr>
            </w:pPr>
          </w:p>
        </w:tc>
        <w:tc>
          <w:tcPr>
            <w:tcW w:w="21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Date of Transaction</w:t>
            </w:r>
          </w:p>
        </w:tc>
        <w:tc>
          <w:tcPr>
            <w:tcW w:w="100" w:type="dxa"/>
            <w:vAlign w:val="bottom"/>
            <w:vMerge w:val="restart"/>
          </w:tcPr>
          <w:p>
            <w:pPr>
              <w:spacing w:after="0"/>
              <w:rPr>
                <w:sz w:val="13"/>
                <w:szCs w:val="13"/>
                <w:color w:val="auto"/>
              </w:rPr>
            </w:pPr>
          </w:p>
        </w:tc>
        <w:tc>
          <w:tcPr>
            <w:tcW w:w="2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Number of Shares Acquired /</w:t>
            </w:r>
          </w:p>
        </w:tc>
        <w:tc>
          <w:tcPr>
            <w:tcW w:w="100" w:type="dxa"/>
            <w:vAlign w:val="bottom"/>
          </w:tcPr>
          <w:p>
            <w:pPr>
              <w:spacing w:after="0"/>
              <w:rPr>
                <w:sz w:val="13"/>
                <w:szCs w:val="13"/>
                <w:color w:val="auto"/>
              </w:rPr>
            </w:pPr>
          </w:p>
        </w:tc>
        <w:tc>
          <w:tcPr>
            <w:tcW w:w="21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color w:val="auto"/>
              </w:rPr>
              <w:t>Transaction</w:t>
            </w:r>
          </w:p>
        </w:tc>
        <w:tc>
          <w:tcPr>
            <w:tcW w:w="100" w:type="dxa"/>
            <w:vAlign w:val="bottom"/>
            <w:vMerge w:val="restart"/>
          </w:tcPr>
          <w:p>
            <w:pPr>
              <w:spacing w:after="0"/>
              <w:rPr>
                <w:sz w:val="13"/>
                <w:szCs w:val="13"/>
                <w:color w:val="auto"/>
              </w:rPr>
            </w:pPr>
          </w:p>
        </w:tc>
        <w:tc>
          <w:tcPr>
            <w:tcW w:w="1980" w:type="dxa"/>
            <w:vAlign w:val="bottom"/>
            <w:vMerge w:val="restart"/>
          </w:tcPr>
          <w:p>
            <w:pPr>
              <w:ind w:left="540"/>
              <w:spacing w:after="0"/>
              <w:rPr>
                <w:sz w:val="20"/>
                <w:szCs w:val="20"/>
                <w:color w:val="auto"/>
              </w:rPr>
            </w:pPr>
            <w:r>
              <w:rPr>
                <w:rFonts w:ascii="Times New Roman" w:cs="Times New Roman" w:eastAsia="Times New Roman" w:hAnsi="Times New Roman"/>
                <w:sz w:val="14"/>
                <w:szCs w:val="14"/>
                <w:color w:val="auto"/>
              </w:rPr>
              <w:t>Price Per Share</w:t>
            </w:r>
          </w:p>
        </w:tc>
        <w:tc>
          <w:tcPr>
            <w:tcW w:w="0" w:type="dxa"/>
            <w:vAlign w:val="bottom"/>
          </w:tcPr>
          <w:p>
            <w:pPr>
              <w:spacing w:after="0"/>
              <w:rPr>
                <w:sz w:val="1"/>
                <w:szCs w:val="1"/>
                <w:color w:val="auto"/>
              </w:rPr>
            </w:pPr>
          </w:p>
        </w:tc>
      </w:tr>
      <w:tr>
        <w:trPr>
          <w:trHeight w:val="178"/>
        </w:trPr>
        <w:tc>
          <w:tcPr>
            <w:tcW w:w="232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1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(Disposed)</w:t>
            </w:r>
          </w:p>
        </w:tc>
        <w:tc>
          <w:tcPr>
            <w:tcW w:w="100" w:type="dxa"/>
            <w:vAlign w:val="bottom"/>
          </w:tcPr>
          <w:p>
            <w:pPr>
              <w:spacing w:after="0"/>
              <w:rPr>
                <w:sz w:val="15"/>
                <w:szCs w:val="15"/>
                <w:color w:val="auto"/>
              </w:rPr>
            </w:pPr>
          </w:p>
        </w:tc>
        <w:tc>
          <w:tcPr>
            <w:tcW w:w="21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Maverick Ventures Investment</w:t>
            </w:r>
          </w:p>
        </w:tc>
        <w:tc>
          <w:tcPr>
            <w:tcW w:w="2220" w:type="dxa"/>
            <w:vAlign w:val="bottom"/>
            <w:gridSpan w:val="2"/>
          </w:tcPr>
          <w:p>
            <w:pPr>
              <w:jc w:val="right"/>
              <w:ind w:right="1488"/>
              <w:spacing w:after="0"/>
              <w:rPr>
                <w:sz w:val="20"/>
                <w:szCs w:val="20"/>
                <w:color w:val="auto"/>
              </w:rPr>
            </w:pPr>
            <w:r>
              <w:rPr>
                <w:rFonts w:ascii="Times New Roman" w:cs="Times New Roman" w:eastAsia="Times New Roman" w:hAnsi="Times New Roman"/>
                <w:sz w:val="18"/>
                <w:szCs w:val="18"/>
                <w:color w:val="auto"/>
              </w:rPr>
              <w:t>8/11/22</w:t>
            </w:r>
          </w:p>
        </w:tc>
        <w:tc>
          <w:tcPr>
            <w:tcW w:w="10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(126,862)</w:t>
            </w: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Distribution</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L.P.</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Maverick Advisors Fund, L.P.</w:t>
            </w:r>
          </w:p>
        </w:tc>
        <w:tc>
          <w:tcPr>
            <w:tcW w:w="2220" w:type="dxa"/>
            <w:vAlign w:val="bottom"/>
            <w:gridSpan w:val="2"/>
          </w:tcPr>
          <w:p>
            <w:pPr>
              <w:jc w:val="right"/>
              <w:ind w:right="1488"/>
              <w:spacing w:after="0"/>
              <w:rPr>
                <w:sz w:val="20"/>
                <w:szCs w:val="20"/>
                <w:color w:val="auto"/>
              </w:rPr>
            </w:pPr>
            <w:r>
              <w:rPr>
                <w:rFonts w:ascii="Times New Roman" w:cs="Times New Roman" w:eastAsia="Times New Roman" w:hAnsi="Times New Roman"/>
                <w:sz w:val="18"/>
                <w:szCs w:val="18"/>
                <w:color w:val="auto"/>
              </w:rPr>
              <w:t>8/11/22</w:t>
            </w:r>
          </w:p>
        </w:tc>
        <w:tc>
          <w:tcPr>
            <w:tcW w:w="10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(367,946)</w:t>
            </w: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Distribution</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Maverick Ventures Liquidity</w:t>
            </w:r>
          </w:p>
        </w:tc>
        <w:tc>
          <w:tcPr>
            <w:tcW w:w="2220" w:type="dxa"/>
            <w:vAlign w:val="bottom"/>
            <w:gridSpan w:val="2"/>
          </w:tcPr>
          <w:p>
            <w:pPr>
              <w:jc w:val="right"/>
              <w:ind w:right="1488"/>
              <w:spacing w:after="0"/>
              <w:rPr>
                <w:sz w:val="20"/>
                <w:szCs w:val="20"/>
                <w:color w:val="auto"/>
              </w:rPr>
            </w:pPr>
            <w:r>
              <w:rPr>
                <w:rFonts w:ascii="Times New Roman" w:cs="Times New Roman" w:eastAsia="Times New Roman" w:hAnsi="Times New Roman"/>
                <w:sz w:val="18"/>
                <w:szCs w:val="18"/>
                <w:color w:val="auto"/>
              </w:rPr>
              <w:t>8/11/22</w:t>
            </w:r>
          </w:p>
        </w:tc>
        <w:tc>
          <w:tcPr>
            <w:tcW w:w="10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(505,158)</w:t>
            </w: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Distribution</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I, L.P.</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Maverick Ventures Investment</w:t>
            </w:r>
          </w:p>
        </w:tc>
        <w:tc>
          <w:tcPr>
            <w:tcW w:w="2220" w:type="dxa"/>
            <w:vAlign w:val="bottom"/>
            <w:gridSpan w:val="2"/>
          </w:tcPr>
          <w:p>
            <w:pPr>
              <w:jc w:val="right"/>
              <w:ind w:right="1488"/>
              <w:spacing w:after="0"/>
              <w:rPr>
                <w:sz w:val="20"/>
                <w:szCs w:val="20"/>
                <w:color w:val="auto"/>
              </w:rPr>
            </w:pPr>
            <w:r>
              <w:rPr>
                <w:rFonts w:ascii="Times New Roman" w:cs="Times New Roman" w:eastAsia="Times New Roman" w:hAnsi="Times New Roman"/>
                <w:sz w:val="18"/>
                <w:szCs w:val="18"/>
                <w:color w:val="auto"/>
              </w:rPr>
              <w:t>8/11/22</w:t>
            </w:r>
          </w:p>
        </w:tc>
        <w:tc>
          <w:tcPr>
            <w:tcW w:w="10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3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L.P.</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Maverick Advisors Fund, L.P.</w:t>
            </w:r>
          </w:p>
        </w:tc>
        <w:tc>
          <w:tcPr>
            <w:tcW w:w="2220" w:type="dxa"/>
            <w:vAlign w:val="bottom"/>
            <w:gridSpan w:val="2"/>
          </w:tcPr>
          <w:p>
            <w:pPr>
              <w:jc w:val="right"/>
              <w:ind w:right="1488"/>
              <w:spacing w:after="0"/>
              <w:rPr>
                <w:sz w:val="20"/>
                <w:szCs w:val="20"/>
                <w:color w:val="auto"/>
              </w:rPr>
            </w:pPr>
            <w:r>
              <w:rPr>
                <w:rFonts w:ascii="Times New Roman" w:cs="Times New Roman" w:eastAsia="Times New Roman" w:hAnsi="Times New Roman"/>
                <w:sz w:val="18"/>
                <w:szCs w:val="18"/>
                <w:color w:val="auto"/>
              </w:rPr>
              <w:t>8/11/22</w:t>
            </w:r>
          </w:p>
        </w:tc>
        <w:tc>
          <w:tcPr>
            <w:tcW w:w="10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30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Maverick Ventures Liquidity</w:t>
            </w:r>
          </w:p>
        </w:tc>
        <w:tc>
          <w:tcPr>
            <w:tcW w:w="2220" w:type="dxa"/>
            <w:vAlign w:val="bottom"/>
            <w:gridSpan w:val="2"/>
          </w:tcPr>
          <w:p>
            <w:pPr>
              <w:jc w:val="right"/>
              <w:ind w:right="1488"/>
              <w:spacing w:after="0"/>
              <w:rPr>
                <w:sz w:val="20"/>
                <w:szCs w:val="20"/>
                <w:color w:val="auto"/>
              </w:rPr>
            </w:pPr>
            <w:r>
              <w:rPr>
                <w:rFonts w:ascii="Times New Roman" w:cs="Times New Roman" w:eastAsia="Times New Roman" w:hAnsi="Times New Roman"/>
                <w:sz w:val="18"/>
                <w:szCs w:val="18"/>
                <w:color w:val="auto"/>
              </w:rPr>
              <w:t>8/11/22</w:t>
            </w:r>
          </w:p>
        </w:tc>
        <w:tc>
          <w:tcPr>
            <w:tcW w:w="10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(3,720)</w:t>
            </w: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3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I, L.P.</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Maverick Ventures Investment</w:t>
            </w:r>
          </w:p>
        </w:tc>
        <w:tc>
          <w:tcPr>
            <w:tcW w:w="2220" w:type="dxa"/>
            <w:vAlign w:val="bottom"/>
            <w:gridSpan w:val="2"/>
          </w:tcPr>
          <w:p>
            <w:pPr>
              <w:jc w:val="right"/>
              <w:ind w:right="1488"/>
              <w:spacing w:after="0"/>
              <w:rPr>
                <w:sz w:val="20"/>
                <w:szCs w:val="20"/>
                <w:color w:val="auto"/>
              </w:rPr>
            </w:pPr>
            <w:r>
              <w:rPr>
                <w:rFonts w:ascii="Times New Roman" w:cs="Times New Roman" w:eastAsia="Times New Roman" w:hAnsi="Times New Roman"/>
                <w:sz w:val="18"/>
                <w:szCs w:val="18"/>
                <w:color w:val="auto"/>
              </w:rPr>
              <w:t>8/12/22</w:t>
            </w:r>
          </w:p>
        </w:tc>
        <w:tc>
          <w:tcPr>
            <w:tcW w:w="10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3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L.P.</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Maverick Advisors Fund, L.P.</w:t>
            </w:r>
          </w:p>
        </w:tc>
        <w:tc>
          <w:tcPr>
            <w:tcW w:w="2220" w:type="dxa"/>
            <w:vAlign w:val="bottom"/>
            <w:gridSpan w:val="2"/>
          </w:tcPr>
          <w:p>
            <w:pPr>
              <w:jc w:val="right"/>
              <w:ind w:right="1488"/>
              <w:spacing w:after="0"/>
              <w:rPr>
                <w:sz w:val="20"/>
                <w:szCs w:val="20"/>
                <w:color w:val="auto"/>
              </w:rPr>
            </w:pPr>
            <w:r>
              <w:rPr>
                <w:rFonts w:ascii="Times New Roman" w:cs="Times New Roman" w:eastAsia="Times New Roman" w:hAnsi="Times New Roman"/>
                <w:sz w:val="18"/>
                <w:szCs w:val="18"/>
                <w:color w:val="auto"/>
              </w:rPr>
              <w:t>8/12/22</w:t>
            </w:r>
          </w:p>
        </w:tc>
        <w:tc>
          <w:tcPr>
            <w:tcW w:w="10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(275)</w:t>
            </w: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306"/>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Maverick Ventures Liquidity</w:t>
            </w:r>
          </w:p>
        </w:tc>
        <w:tc>
          <w:tcPr>
            <w:tcW w:w="2220" w:type="dxa"/>
            <w:vAlign w:val="bottom"/>
            <w:gridSpan w:val="2"/>
          </w:tcPr>
          <w:p>
            <w:pPr>
              <w:jc w:val="right"/>
              <w:ind w:right="1488"/>
              <w:spacing w:after="0"/>
              <w:rPr>
                <w:sz w:val="20"/>
                <w:szCs w:val="20"/>
                <w:color w:val="auto"/>
              </w:rPr>
            </w:pPr>
            <w:r>
              <w:rPr>
                <w:rFonts w:ascii="Times New Roman" w:cs="Times New Roman" w:eastAsia="Times New Roman" w:hAnsi="Times New Roman"/>
                <w:sz w:val="18"/>
                <w:szCs w:val="18"/>
                <w:color w:val="auto"/>
              </w:rPr>
              <w:t>8/12/22</w:t>
            </w:r>
          </w:p>
        </w:tc>
        <w:tc>
          <w:tcPr>
            <w:tcW w:w="10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(2,490)</w:t>
            </w: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Sale</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$11.21</w:t>
            </w:r>
          </w:p>
        </w:tc>
        <w:tc>
          <w:tcPr>
            <w:tcW w:w="0" w:type="dxa"/>
            <w:vAlign w:val="bottom"/>
          </w:tcPr>
          <w:p>
            <w:pPr>
              <w:spacing w:after="0"/>
              <w:rPr>
                <w:sz w:val="1"/>
                <w:szCs w:val="1"/>
                <w:color w:val="auto"/>
              </w:rPr>
            </w:pPr>
          </w:p>
        </w:tc>
      </w:tr>
      <w:tr>
        <w:trPr>
          <w:trHeight w:val="23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I, L.P.</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960" w:hanging="532"/>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distribution in kind at a price per share of $13.31 per share.</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1."/>
      <w:numFmt w:val="decimal"/>
      <w:start w:val="3"/>
    </w:lvl>
  </w:abstractNum>
  <w:abstractNum w:abstractNumId="3">
    <w:nsid w:val="8EDBDAB"/>
    <w:multiLevelType w:val="hybridMultilevel"/>
    <w:lvl w:ilvl="0">
      <w:lvlJc w:val="left"/>
      <w:lvlText w:val="%1"/>
      <w:numFmt w:val="decimal"/>
      <w:start w:val="1"/>
    </w:lvl>
    <w:lvl w:ilvl="1">
      <w:lvlJc w:val="left"/>
      <w:lvlText w:val="%2."/>
      <w:numFmt w:val="decimal"/>
      <w:start w:val="10"/>
    </w:lvl>
  </w:abstractNum>
  <w:abstractNum w:abstractNumId="4">
    <w:nsid w:val="79838CB2"/>
    <w:multiLevelType w:val="hybridMultilevel"/>
    <w:lvl w:ilvl="0">
      <w:lvlJc w:val="left"/>
      <w:lvlText w:val="%1."/>
      <w:numFmt w:val="decimal"/>
      <w:start w:val="11"/>
    </w:lvl>
    <w:lvl w:ilvl="1">
      <w:lvlJc w:val="left"/>
      <w:lvlText w:val="%2"/>
      <w:numFmt w:val="decimal"/>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3"/>
    </w:lvl>
  </w:abstractNum>
  <w:abstractNum w:abstractNumId="7">
    <w:nsid w:val="189A769B"/>
    <w:multiLevelType w:val="hybridMultilevel"/>
    <w:lvl w:ilvl="0">
      <w:lvlJc w:val="left"/>
      <w:lvlText w:val="%1"/>
      <w:numFmt w:val="decimal"/>
      <w:start w:val="1"/>
    </w:lvl>
    <w:lvl w:ilvl="1">
      <w:lvlJc w:val="left"/>
      <w:lvlText w:val="%2."/>
      <w:numFmt w:val="decimal"/>
      <w:start w:val="10"/>
    </w:lvl>
  </w:abstractNum>
  <w:abstractNum w:abstractNumId="8">
    <w:nsid w:val="54E49EB4"/>
    <w:multiLevelType w:val="hybridMultilevel"/>
    <w:lvl w:ilvl="0">
      <w:lvlJc w:val="left"/>
      <w:lvlText w:val="%1."/>
      <w:numFmt w:val="decimal"/>
      <w:start w:val="11"/>
    </w:lvl>
    <w:lvl w:ilvl="1">
      <w:lvlJc w:val="left"/>
      <w:lvlText w:val="%2"/>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3"/>
    </w:lvl>
  </w:abstractNum>
  <w:abstractNum w:abstractNumId="11">
    <w:nsid w:val="836C40E"/>
    <w:multiLevelType w:val="hybridMultilevel"/>
    <w:lvl w:ilvl="0">
      <w:lvlJc w:val="left"/>
      <w:lvlText w:val="%1"/>
      <w:numFmt w:val="decimal"/>
      <w:start w:val="1"/>
    </w:lvl>
    <w:lvl w:ilvl="1">
      <w:lvlJc w:val="left"/>
      <w:lvlText w:val="%2."/>
      <w:numFmt w:val="decimal"/>
      <w:start w:val="10"/>
    </w:lvl>
  </w:abstractNum>
  <w:abstractNum w:abstractNumId="12">
    <w:nsid w:val="2901D82"/>
    <w:multiLevelType w:val="hybridMultilevel"/>
    <w:lvl w:ilvl="0">
      <w:lvlJc w:val="left"/>
      <w:lvlText w:val="%1."/>
      <w:numFmt w:val="decimal"/>
      <w:start w:val="11"/>
    </w:lvl>
    <w:lvl w:ilvl="1">
      <w:lvlJc w:val="left"/>
      <w:lvlText w:val="%2"/>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3"/>
    </w:lvl>
  </w:abstractNum>
  <w:abstractNum w:abstractNumId="15">
    <w:nsid w:val="1E7FF521"/>
    <w:multiLevelType w:val="hybridMultilevel"/>
    <w:lvl w:ilvl="0">
      <w:lvlJc w:val="left"/>
      <w:lvlText w:val="%1"/>
      <w:numFmt w:val="decimal"/>
      <w:start w:val="1"/>
    </w:lvl>
    <w:lvl w:ilvl="1">
      <w:lvlJc w:val="left"/>
      <w:lvlText w:val="%2."/>
      <w:numFmt w:val="decimal"/>
      <w:start w:val="10"/>
    </w:lvl>
  </w:abstractNum>
  <w:abstractNum w:abstractNumId="16">
    <w:nsid w:val="7C3DBD3D"/>
    <w:multiLevelType w:val="hybridMultilevel"/>
    <w:lvl w:ilvl="0">
      <w:lvlJc w:val="left"/>
      <w:lvlText w:val="%1."/>
      <w:numFmt w:val="decimal"/>
      <w:start w:val="11"/>
    </w:lvl>
    <w:lvl w:ilvl="1">
      <w:lvlJc w:val="left"/>
      <w:lvlText w:val="%2"/>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3"/>
    </w:lvl>
  </w:abstractNum>
  <w:abstractNum w:abstractNumId="19">
    <w:nsid w:val="22221A70"/>
    <w:multiLevelType w:val="hybridMultilevel"/>
    <w:lvl w:ilvl="0">
      <w:lvlJc w:val="left"/>
      <w:lvlText w:val="%1"/>
      <w:numFmt w:val="decimal"/>
      <w:start w:val="1"/>
    </w:lvl>
    <w:lvl w:ilvl="1">
      <w:lvlJc w:val="left"/>
      <w:lvlText w:val="%2."/>
      <w:numFmt w:val="decimal"/>
      <w:start w:val="10"/>
    </w:lvl>
  </w:abstractNum>
  <w:abstractNum w:abstractNumId="20">
    <w:nsid w:val="4516DDE9"/>
    <w:multiLevelType w:val="hybridMultilevel"/>
    <w:lvl w:ilvl="0">
      <w:lvlJc w:val="left"/>
      <w:lvlText w:val="%1."/>
      <w:numFmt w:val="decimal"/>
      <w:start w:val="11"/>
    </w:lvl>
    <w:lvl w:ilvl="1">
      <w:lvlJc w:val="left"/>
      <w:lvlText w:val="%2"/>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3"/>
    </w:lvl>
  </w:abstractNum>
  <w:abstractNum w:abstractNumId="23">
    <w:nsid w:val="419AC241"/>
    <w:multiLevelType w:val="hybridMultilevel"/>
    <w:lvl w:ilvl="0">
      <w:lvlJc w:val="left"/>
      <w:lvlText w:val="%1"/>
      <w:numFmt w:val="decimal"/>
      <w:start w:val="1"/>
    </w:lvl>
    <w:lvl w:ilvl="1">
      <w:lvlJc w:val="left"/>
      <w:lvlText w:val="%2."/>
      <w:numFmt w:val="decimal"/>
      <w:start w:val="10"/>
    </w:lvl>
  </w:abstractNum>
  <w:abstractNum w:abstractNumId="24">
    <w:nsid w:val="5577F8E1"/>
    <w:multiLevelType w:val="hybridMultilevel"/>
    <w:lvl w:ilvl="0">
      <w:lvlJc w:val="left"/>
      <w:lvlText w:val="%1."/>
      <w:numFmt w:val="decimal"/>
      <w:start w:val="11"/>
    </w:lvl>
    <w:lvl w:ilvl="1">
      <w:lvlJc w:val="left"/>
      <w:lvlText w:val="%2"/>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3"/>
    </w:lvl>
  </w:abstractNum>
  <w:abstractNum w:abstractNumId="27">
    <w:nsid w:val="3804823E"/>
    <w:multiLevelType w:val="hybridMultilevel"/>
    <w:lvl w:ilvl="0">
      <w:lvlJc w:val="left"/>
      <w:lvlText w:val="%1"/>
      <w:numFmt w:val="decimal"/>
      <w:start w:val="1"/>
    </w:lvl>
    <w:lvl w:ilvl="1">
      <w:lvlJc w:val="left"/>
      <w:lvlText w:val="%2."/>
      <w:numFmt w:val="decimal"/>
      <w:start w:val="10"/>
    </w:lvl>
  </w:abstractNum>
  <w:abstractNum w:abstractNumId="28">
    <w:nsid w:val="77465F01"/>
    <w:multiLevelType w:val="hybridMultilevel"/>
    <w:lvl w:ilvl="0">
      <w:lvlJc w:val="left"/>
      <w:lvlText w:val="%1."/>
      <w:numFmt w:val="decimal"/>
      <w:start w:val="11"/>
    </w:lvl>
    <w:lvl w:ilvl="1">
      <w:lvlJc w:val="left"/>
      <w:lvlText w:val="%2"/>
      <w:numFmt w:val="decimal"/>
      <w:start w:val="1"/>
    </w:lvl>
  </w:abstractNum>
  <w:abstractNum w:abstractNumId="29">
    <w:nsid w:val="7724C67E"/>
    <w:multiLevelType w:val="hybridMultilevel"/>
    <w:lvl w:ilvl="0">
      <w:lvlJc w:val="left"/>
      <w:lvlText w:val="%1."/>
      <w:numFmt w:val="decimal"/>
      <w:start w:val="1"/>
    </w:lvl>
  </w:abstractNum>
  <w:abstractNum w:abstractNumId="30">
    <w:nsid w:val="5C482A97"/>
    <w:multiLevelType w:val="hybridMultilevel"/>
    <w:lvl w:ilvl="0">
      <w:lvlJc w:val="left"/>
      <w:lvlText w:val="%1."/>
      <w:numFmt w:val="decimal"/>
      <w:start w:val="3"/>
    </w:lvl>
  </w:abstractNum>
  <w:abstractNum w:abstractNumId="31">
    <w:nsid w:val="2463B9EA"/>
    <w:multiLevelType w:val="hybridMultilevel"/>
    <w:lvl w:ilvl="0">
      <w:lvlJc w:val="left"/>
      <w:lvlText w:val="%1."/>
      <w:numFmt w:val="decimal"/>
      <w:start w:val="7"/>
    </w:lvl>
  </w:abstractNum>
  <w:abstractNum w:abstractNumId="32">
    <w:nsid w:val="5E884ADC"/>
    <w:multiLevelType w:val="hybridMultilevel"/>
    <w:lvl w:ilvl="0">
      <w:lvlJc w:val="left"/>
      <w:lvlText w:val="%1"/>
      <w:numFmt w:val="decimal"/>
      <w:start w:val="1"/>
    </w:lvl>
    <w:lvl w:ilvl="1">
      <w:lvlJc w:val="left"/>
      <w:lvlText w:val="%2."/>
      <w:numFmt w:val="decimal"/>
      <w:start w:val="10"/>
    </w:lvl>
  </w:abstractNum>
  <w:abstractNum w:abstractNumId="33">
    <w:nsid w:val="51EAD36B"/>
    <w:multiLevelType w:val="hybridMultilevel"/>
    <w:lvl w:ilvl="0">
      <w:lvlJc w:val="left"/>
      <w:lvlText w:val="%1."/>
      <w:numFmt w:val="decimal"/>
      <w:start w:val="11"/>
    </w:lvl>
    <w:lvl w:ilvl="1">
      <w:lvlJc w:val="left"/>
      <w:lvlText w:val="%2"/>
      <w:numFmt w:val="decimal"/>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3"/>
    </w:lvl>
  </w:abstractNum>
  <w:abstractNum w:abstractNumId="36">
    <w:nsid w:val="153EA438"/>
    <w:multiLevelType w:val="hybridMultilevel"/>
    <w:lvl w:ilvl="0">
      <w:lvlJc w:val="left"/>
      <w:lvlText w:val="%1."/>
      <w:numFmt w:val="decimal"/>
      <w:start w:val="7"/>
    </w:lvl>
  </w:abstractNum>
  <w:abstractNum w:abstractNumId="37">
    <w:nsid w:val="3855585C"/>
    <w:multiLevelType w:val="hybridMultilevel"/>
    <w:lvl w:ilvl="0">
      <w:lvlJc w:val="left"/>
      <w:lvlText w:val="%1"/>
      <w:numFmt w:val="decimal"/>
      <w:start w:val="1"/>
    </w:lvl>
    <w:lvl w:ilvl="1">
      <w:lvlJc w:val="left"/>
      <w:lvlText w:val="%2."/>
      <w:numFmt w:val="decimal"/>
      <w:start w:val="10"/>
    </w:lvl>
  </w:abstractNum>
  <w:abstractNum w:abstractNumId="38">
    <w:nsid w:val="70A64E2A"/>
    <w:multiLevelType w:val="hybridMultilevel"/>
    <w:lvl w:ilvl="0">
      <w:lvlJc w:val="left"/>
      <w:lvlText w:val="%1."/>
      <w:numFmt w:val="decimal"/>
      <w:start w:val="11"/>
    </w:lvl>
    <w:lvl w:ilvl="1">
      <w:lvlJc w:val="left"/>
      <w:lvlText w:val="%2"/>
      <w:numFmt w:val="decimal"/>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3"/>
    </w:lvl>
  </w:abstractNum>
  <w:abstractNum w:abstractNumId="41">
    <w:nsid w:val="1D4ED43B"/>
    <w:multiLevelType w:val="hybridMultilevel"/>
    <w:lvl w:ilvl="0">
      <w:lvlJc w:val="left"/>
      <w:lvlText w:val="%1"/>
      <w:numFmt w:val="decimal"/>
      <w:start w:val="1"/>
    </w:lvl>
    <w:lvl w:ilvl="1">
      <w:lvlJc w:val="left"/>
      <w:lvlText w:val="%2."/>
      <w:numFmt w:val="decimal"/>
      <w:start w:val="10"/>
    </w:lvl>
  </w:abstractNum>
  <w:abstractNum w:abstractNumId="42">
    <w:nsid w:val="725A06FB"/>
    <w:multiLevelType w:val="hybridMultilevel"/>
    <w:lvl w:ilvl="0">
      <w:lvlJc w:val="left"/>
      <w:lvlText w:val="%1."/>
      <w:numFmt w:val="decimal"/>
      <w:start w:val="11"/>
    </w:lvl>
    <w:lvl w:ilvl="1">
      <w:lvlJc w:val="left"/>
      <w:lvlText w:val="%2"/>
      <w:numFmt w:val="decimal"/>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2022-08-15T17:27:45Z</dcterms:created>
  <dcterms:modified xsi:type="dcterms:W3CDTF">2022-08-15T17:27:45Z</dcterms:modified>
</cp:coreProperties>
</file>