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53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5394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Maverick Capital Ventures,</w:t>
              </w:r>
            </w:hyperlink>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4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12/03/2020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4"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MAVERICK CAPITAL</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1900 N. PEARL STREET, 20TH</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0"/>
          <w:szCs w:val="20"/>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9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5727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72706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1,280,724</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1,275,928</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C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265,434</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D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326,269</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D-1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242,204</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(6)</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101,761</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(7)</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777,593</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700,762</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C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145,780</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D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179,192</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D-1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131,627</w:t>
            </w: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3"/>
                <w:szCs w:val="13"/>
                <w:color w:val="008000"/>
              </w:rPr>
              <w:t>(6)</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96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-4401820</wp:posOffset>
            </wp:positionV>
            <wp:extent cx="6927850" cy="4402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40245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1610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6103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8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8000"/>
              </w:rPr>
              <w:t>(7)</w:t>
            </w:r>
          </w:p>
        </w:tc>
        <w:tc>
          <w:tcPr>
            <w:tcW w:w="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(7)</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040" w:type="dxa"/>
            <w:vAlign w:val="bottom"/>
            <w:vMerge w:val="restart"/>
          </w:tcPr>
          <w:p>
            <w:pPr>
              <w:jc w:val="right"/>
              <w:ind w:right="222"/>
              <w:spacing w:after="0"/>
              <w:rPr>
                <w:sz w:val="20"/>
                <w:szCs w:val="20"/>
                <w:color w:val="auto"/>
              </w:rPr>
            </w:pPr>
            <w:r>
              <w:rPr>
                <w:rFonts w:ascii="Times New Roman" w:cs="Times New Roman" w:eastAsia="Times New Roman" w:hAnsi="Times New Roman"/>
                <w:sz w:val="20"/>
                <w:szCs w:val="20"/>
                <w:color w:val="0000FF"/>
              </w:rPr>
              <w:t>61,789</w:t>
            </w:r>
          </w:p>
        </w:tc>
        <w:tc>
          <w:tcPr>
            <w:tcW w:w="88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(7)</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3"/>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120" w:type="dxa"/>
            <w:vAlign w:val="bottom"/>
            <w:tcBorders>
              <w:bottom w:val="single" w:sz="8" w:color="2C2C2C"/>
            </w:tcBorders>
            <w:gridSpan w:val="3"/>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220" w:type="dxa"/>
            <w:vAlign w:val="bottom"/>
            <w:tcBorders>
              <w:top w:val="single" w:sz="8" w:color="2C2C2C"/>
            </w:tcBorders>
            <w:gridSpan w:val="4"/>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Maverick Capital Ventures, LLC</w:t>
              </w:r>
            </w:hyperlink>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6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MAVERICK CAPITAL</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1900 N. PEARL STREET, 20TH FLOOR</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DALLAS</w:t>
            </w:r>
          </w:p>
        </w:tc>
        <w:tc>
          <w:tcPr>
            <w:tcW w:w="15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rPr>
              <w:t>75201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6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220" w:type="dxa"/>
            <w:vAlign w:val="bottom"/>
            <w:gridSpan w:val="4"/>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ind w:left="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Maverick Ventures Investment Fund, L.P.</w:t>
              </w:r>
            </w:hyperlink>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6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MAVERICK CAPITAL</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1900 N. PEARL STREET, 20TH FLOOR</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DALLAS</w:t>
            </w:r>
          </w:p>
        </w:tc>
        <w:tc>
          <w:tcPr>
            <w:tcW w:w="15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rPr>
              <w:t>75201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6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2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220" w:type="dxa"/>
            <w:vAlign w:val="bottom"/>
            <w:gridSpan w:val="4"/>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ind w:left="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Maverick Advisors Fund, L.P.</w:t>
              </w:r>
            </w:hyperlink>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6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MAVERICK CAPITAL</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1900 N. PEARL STREET, 20TH FLOOR</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DALLAS</w:t>
            </w:r>
          </w:p>
        </w:tc>
        <w:tc>
          <w:tcPr>
            <w:tcW w:w="15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6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2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220" w:type="dxa"/>
            <w:vAlign w:val="bottom"/>
            <w:gridSpan w:val="4"/>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AINSLIE LEE S III</w:t>
              </w:r>
            </w:hyperlink>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6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767 5TH AVENUE, 11TH FLOOR</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5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rPr>
              <w:t>10153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6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-7833995</wp:posOffset>
            </wp:positionV>
            <wp:extent cx="2773045" cy="7909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773045" cy="7909560"/>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40" w:right="3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A Convertible Preferred Stock shall automatically convert into Class A Common Stock on a one-to-one basis immediately prior to the completion of the Issuer's initial public offering of Class A Common Stock and has no expiration date.</w:t>
      </w:r>
    </w:p>
    <w:p>
      <w:pPr>
        <w:spacing w:after="0" w:line="17" w:lineRule="exact"/>
        <w:rPr>
          <w:rFonts w:ascii="Times New Roman" w:cs="Times New Roman" w:eastAsia="Times New Roman" w:hAnsi="Times New Roman"/>
          <w:sz w:val="15"/>
          <w:szCs w:val="15"/>
          <w:color w:val="008000"/>
        </w:rPr>
      </w:pPr>
    </w:p>
    <w:p>
      <w:pPr>
        <w:ind w:left="40" w:right="20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shares are held of record by Maverick Ventures Investment Fund, L.P. ("Maverick Ventures Fund"). Maverick Capital Ventures, LLC (Maverick Ventures) is the general partner of Maverick Ventures Fund. As the Managing Partners of Maverick Ventures, Lee S. Ainslie III and David B. Singer, a director of the Issuer, share voting and dispositive power with respect to the shares held by Maverick Ventures Fund. The reporting entities and individuals disclaim beneficial ownership of the reported securities of the Issuer held of record by Maverick Ventures Fund except to the extent of any pecuniary interest therein.</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B Convertible Preferred Stock shall automatically convert into Class A Common Stock on a one-to-one basis immediately prior to the completion of the</w:t>
      </w:r>
    </w:p>
    <w:p>
      <w:pPr>
        <w:sectPr>
          <w:pgSz w:w="11900" w:h="16870" w:orient="portrait"/>
          <w:cols w:equalWidth="0" w:num="1">
            <w:col w:w="10940"/>
          </w:cols>
          <w:pgMar w:left="480" w:top="192" w:right="47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color w:val="008000"/>
        </w:rPr>
        <w:t>Issuer's initial public offering of Class A Common Stock and has no expiration date.</w:t>
      </w:r>
    </w:p>
    <w:p>
      <w:pPr>
        <w:spacing w:after="0" w:line="53" w:lineRule="exact"/>
        <w:rPr>
          <w:sz w:val="20"/>
          <w:szCs w:val="20"/>
          <w:color w:val="auto"/>
        </w:rPr>
      </w:pPr>
    </w:p>
    <w:p>
      <w:pPr>
        <w:ind w:right="26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C Convertible Preferred Stock shall automatically convert into Class A Common Stock on a one-to-one basis immediately prior to the completion of the Issuer's initial public offering of Class A Common Stock and has no expiration date.</w:t>
      </w:r>
    </w:p>
    <w:p>
      <w:pPr>
        <w:spacing w:after="0" w:line="17" w:lineRule="exact"/>
        <w:rPr>
          <w:rFonts w:ascii="Times New Roman" w:cs="Times New Roman" w:eastAsia="Times New Roman" w:hAnsi="Times New Roman"/>
          <w:sz w:val="15"/>
          <w:szCs w:val="15"/>
          <w:color w:val="008000"/>
        </w:rPr>
      </w:pPr>
    </w:p>
    <w:p>
      <w:pPr>
        <w:ind w:right="26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D Convertible Preferred Stock shall automatically convert into Class A Common Stock on a one-to-one basis immediately prior to the completion of the Issuer's initial public offering of Class A Common Stock and has no expiration date.</w:t>
      </w:r>
    </w:p>
    <w:p>
      <w:pPr>
        <w:spacing w:after="0" w:line="17" w:lineRule="exact"/>
        <w:rPr>
          <w:rFonts w:ascii="Times New Roman" w:cs="Times New Roman" w:eastAsia="Times New Roman" w:hAnsi="Times New Roman"/>
          <w:sz w:val="15"/>
          <w:szCs w:val="15"/>
          <w:color w:val="008000"/>
        </w:rPr>
      </w:pPr>
    </w:p>
    <w:p>
      <w:pPr>
        <w:ind w:right="120" w:firstLine="5"/>
        <w:spacing w:after="0" w:line="25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D-1 Convertible Preferred Stock shall automatically convert into Class A Common Stock on a one-to-one basis immediately prior to the completion of the Issuer's initial public offering of Class A Common Stock and has no expiration date.</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Class B Common Stock is convertible at any time into Class A Common Stock on a one-to-one basis at the reporting person's election and has no expiration date.</w:t>
      </w:r>
    </w:p>
    <w:p>
      <w:pPr>
        <w:spacing w:after="0" w:line="52" w:lineRule="exact"/>
        <w:rPr>
          <w:rFonts w:ascii="Times New Roman" w:cs="Times New Roman" w:eastAsia="Times New Roman" w:hAnsi="Times New Roman"/>
          <w:sz w:val="15"/>
          <w:szCs w:val="15"/>
          <w:color w:val="008000"/>
        </w:rPr>
      </w:pPr>
    </w:p>
    <w:p>
      <w:pPr>
        <w:ind w:right="400" w:firstLine="5"/>
        <w:spacing w:after="0" w:line="23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shares are held of record by Maverick Advisors Fund, L.P. ("Maverick Advisors"). Maverick Ventures is the general partner of Maverick Advisors. As the Managing Partners of Maverick Ventures, Messrs. Ainslie and Singer share voting and dispositive power with respect to the shares held by Maverick Advisors. The reporting entities and individuals disclaim beneficial ownership of the reported securities of the Issuer held of record by Maverick Ventures Fund except to the extent of any pecuniary interest therein.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20"/>
          </w:cols>
          <w:pgMar w:left="520" w:top="125" w:right="559" w:bottom="1440" w:gutter="0" w:footer="0" w:header="0"/>
        </w:sectPr>
      </w:pPr>
    </w:p>
    <w:p>
      <w:pPr>
        <w:spacing w:after="0" w:line="1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Mark Gurevich,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941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power of attorney for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254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25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S. Ainslie III,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349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758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75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Capital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Mark Gurevich,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941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power of attorney for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254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25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S. Ainslie III,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349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758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9975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Capital Ventures,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011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8801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Maverick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916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93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Mark Gurevich,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941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power of attorney for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254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725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S. Ainslie III,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349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 of Maverick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758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9975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Capital Ventures,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011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8801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Maverick Advisors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Mark Gurevich,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9410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power of attorney for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254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2725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4325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4325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8620" w:space="100"/>
            <w:col w:w="2100"/>
          </w:cols>
          <w:pgMar w:left="5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0" Type="http://schemas.openxmlformats.org/officeDocument/2006/relationships/hyperlink" Target="http://www.sec.gov/cgi-bin/browse-edgar?action=getcompany&amp;CIK=0001632173" TargetMode="External"/><Relationship Id="rId11" Type="http://schemas.openxmlformats.org/officeDocument/2006/relationships/hyperlink" Target="http://www.sec.gov/cgi-bin/browse-edgar?action=getcompany&amp;CIK=0001726445" TargetMode="External"/><Relationship Id="rId19" Type="http://schemas.openxmlformats.org/officeDocument/2006/relationships/hyperlink" Target="http://www.sec.gov/cgi-bin/browse-edgar?action=getcompany&amp;CIK=0001632191" TargetMode="External"/><Relationship Id="rId20" Type="http://schemas.openxmlformats.org/officeDocument/2006/relationships/hyperlink" Target="http://www.sec.gov/cgi-bin/browse-edgar?action=getcompany&amp;CIK=0001632167" TargetMode="External"/><Relationship Id="rId21" Type="http://schemas.openxmlformats.org/officeDocument/2006/relationships/hyperlink" Target="http://www.sec.gov/cgi-bin/browse-edgar?action=getcompany&amp;CIK=0001286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2020-12-03T18:53:38Z</dcterms:created>
  <dcterms:modified xsi:type="dcterms:W3CDTF">2020-12-03T18:53:38Z</dcterms:modified>
</cp:coreProperties>
</file>