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160" w:right="10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July 16, 2024, Elona Kogan resigned as the Chief Legal Officer and Corporate Secretary of Seer, Inc. (the “Company”), to pursue other career opportunities. Her resignation, which is effective July 26, 2024, is not related to any disagreement with the Company, including on any matter relating to the Company’s operations, policies or practices.</w:t>
      </w:r>
    </w:p>
    <w:p>
      <w:pPr>
        <w:spacing w:after="0" w:line="17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previously reported on July 12, 2024, Rachel Haurwitz, Ph.D. resigned from the Company’s Board of Directors (the “Board”) and Audit Committee thereof (the “Director Resignation”) and the Company notified The Nasdaq Stock Market LLC (“Nasdaq”) that upon the effectiveness of the Director Resignation, the Company would no longer be in compliance with Nasdaq Listing Rule 5605(c)(2)(A).</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19, 2024, the Board appointed current director David Hallal to serve on the Audit Committee and determined that he met the requirements to qualify as the “audit committee financial expert” under Item 407(d)(5)(iii) of Regulation S-K. The Company believes that Mr. Hallal’s appointment resolves any potential non-compliance with the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46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July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2024-07-19T15:31:46Z</dcterms:created>
  <dcterms:modified xsi:type="dcterms:W3CDTF">2024-07-19T15:31:46Z</dcterms:modified>
</cp:coreProperties>
</file>