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868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Thomas Scott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26,000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14.17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03/20/2032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-1920240</wp:posOffset>
            </wp:positionV>
            <wp:extent cx="28575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shares are represented by restricted stock units, or RSUs, which vest in four equal annual installments beginning on May 15,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subject to the option vest on March 21, 2023 and 1/48th of the shares vest monthly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237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344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8731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2022-03-23T15:22:46Z</dcterms:created>
  <dcterms:modified xsi:type="dcterms:W3CDTF">2022-03-23T15:22:46Z</dcterms:modified>
</cp:coreProperties>
</file>