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6092026.htm"/>
      <w:bookmarkStart w:id="1" w:name="ksdfan14a09076074_0609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evening of June 8, 2026, the Radoff-JEC Group mailed an open letter and information sheet to stockholders of the Company, which are included below and are also attached hereto as Exhibit 1 and incorporated herein by reference.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19875" cy="852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198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6657975" cy="852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57975" cy="852487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center"/>
        <w:rPr>
          <w:caps w:val="false"/>
          <w:smallCaps w:val="false"/>
        </w:rPr>
      </w:pPr>
      <w:r>
        <w:rPr>
          <w:caps w:val="false"/>
          <w:smallCaps w:val="false"/>
        </w:rPr>
        <w:drawing>
          <wp:inline distT="0" distB="0" distL="0" distR="0">
            <wp:extent cx="6657975" cy="8524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57975" cy="85248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277</Words>
  <Characters>1488</Characters>
  <CharactersWithSpaces>1767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