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5202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20255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Farokhzad Omid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SEER,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3800 BRIDGE PARKWAY, SUITE 102</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Seer,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SEER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02/03/2026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CEO AND CHAIR</w:t>
      </w:r>
    </w:p>
    <w:p>
      <w:pPr>
        <w:spacing w:after="0" w:line="43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36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60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20" w:type="dxa"/>
            <w:vAlign w:val="bottom"/>
            <w:tcBorders>
              <w:top w:val="single" w:sz="8" w:color="2C2C2C"/>
              <w:bottom w:val="single" w:sz="8" w:color="2C2C2C"/>
            </w:tcBorders>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3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60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3520" w:type="dxa"/>
            <w:vAlign w:val="bottom"/>
            <w:vMerge w:val="restart"/>
          </w:tcPr>
          <w:p>
            <w:pPr>
              <w:ind w:left="300"/>
              <w:spacing w:after="0" w:line="145"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6"/>
        </w:trPr>
        <w:tc>
          <w:tcPr>
            <w:tcW w:w="104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0000FF"/>
              </w:rPr>
              <w:t>REDWOOD</w:t>
            </w:r>
          </w:p>
        </w:tc>
        <w:tc>
          <w:tcPr>
            <w:tcW w:w="10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94065</w:t>
            </w:r>
          </w:p>
        </w:tc>
        <w:tc>
          <w:tcPr>
            <w:tcW w:w="67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9"/>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100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6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720" w:type="dxa"/>
            <w:vAlign w:val="bottom"/>
          </w:tcPr>
          <w:p>
            <w:pPr>
              <w:ind w:left="4500"/>
              <w:spacing w:after="0" w:line="140" w:lineRule="exact"/>
              <w:rPr>
                <w:sz w:val="20"/>
                <w:szCs w:val="20"/>
                <w:color w:val="auto"/>
              </w:rPr>
            </w:pPr>
            <w:r>
              <w:rPr>
                <w:rFonts w:ascii="Arial" w:cs="Arial" w:eastAsia="Arial" w:hAnsi="Arial"/>
                <w:sz w:val="13"/>
                <w:szCs w:val="13"/>
                <w:color w:val="auto"/>
                <w:w w:val="97"/>
              </w:rPr>
              <w:t>Form filed by More than One Reporting</w:t>
            </w:r>
          </w:p>
        </w:tc>
        <w:tc>
          <w:tcPr>
            <w:tcW w:w="0" w:type="dxa"/>
            <w:vAlign w:val="bottom"/>
          </w:tcPr>
          <w:p>
            <w:pPr>
              <w:spacing w:after="0"/>
              <w:rPr>
                <w:sz w:val="1"/>
                <w:szCs w:val="1"/>
                <w:color w:val="auto"/>
              </w:rPr>
            </w:pPr>
          </w:p>
        </w:tc>
      </w:tr>
      <w:tr>
        <w:trPr>
          <w:trHeight w:val="133"/>
        </w:trPr>
        <w:tc>
          <w:tcPr>
            <w:tcW w:w="10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6720" w:type="dxa"/>
            <w:vAlign w:val="bottom"/>
          </w:tcPr>
          <w:p>
            <w:pPr>
              <w:ind w:left="4500"/>
              <w:spacing w:after="0" w:line="107"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4"/>
        </w:trPr>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6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2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02/03/2026</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89"/>
              </w:rPr>
              <w:t>697,162</w:t>
            </w:r>
            <w:r>
              <w:rPr>
                <w:rFonts w:ascii="Times New Roman" w:cs="Times New Roman" w:eastAsia="Times New Roman" w:hAnsi="Times New Roman"/>
                <w:sz w:val="21"/>
                <w:szCs w:val="21"/>
                <w:color w:val="008000"/>
                <w:w w:val="89"/>
                <w:vertAlign w:val="superscript"/>
              </w:rPr>
              <w:t>(1)</w:t>
            </w:r>
          </w:p>
        </w:tc>
        <w:tc>
          <w:tcPr>
            <w:tcW w:w="5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3,373,449</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2,117,138</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0" w:type="dxa"/>
            <w:vAlign w:val="bottom"/>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spacing w:after="0"/>
              <w:rPr>
                <w:sz w:val="12"/>
                <w:szCs w:val="12"/>
                <w:color w:val="auto"/>
              </w:rPr>
            </w:pPr>
          </w:p>
        </w:tc>
        <w:tc>
          <w:tcPr>
            <w:tcW w:w="68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512,000</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1.79</w:t>
            </w:r>
          </w:p>
        </w:tc>
        <w:tc>
          <w:tcPr>
            <w:tcW w:w="106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02/03/2026</w:t>
            </w:r>
          </w:p>
        </w:tc>
        <w:tc>
          <w:tcPr>
            <w:tcW w:w="1080" w:type="dxa"/>
            <w:vAlign w:val="bottom"/>
          </w:tcPr>
          <w:p>
            <w:pPr>
              <w:spacing w:after="0"/>
              <w:rPr>
                <w:sz w:val="12"/>
                <w:szCs w:val="12"/>
                <w:color w:val="auto"/>
              </w:rPr>
            </w:pPr>
          </w:p>
        </w:tc>
        <w:tc>
          <w:tcPr>
            <w:tcW w:w="72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512,000</w:t>
            </w: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4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02/03/2036</w:t>
            </w:r>
          </w:p>
        </w:tc>
        <w:tc>
          <w:tcPr>
            <w:tcW w:w="680" w:type="dxa"/>
            <w:vAlign w:val="bottom"/>
            <w:gridSpan w:val="2"/>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line="140" w:lineRule="exact"/>
              <w:rPr>
                <w:sz w:val="20"/>
                <w:szCs w:val="20"/>
                <w:color w:val="auto"/>
              </w:rPr>
            </w:pPr>
            <w:r>
              <w:rPr>
                <w:rFonts w:ascii="Times New Roman" w:cs="Times New Roman" w:eastAsia="Times New Roman" w:hAnsi="Times New Roman"/>
                <w:sz w:val="13"/>
                <w:szCs w:val="13"/>
                <w:color w:val="0000FF"/>
              </w:rPr>
              <w:t>512,000</w:t>
            </w:r>
          </w:p>
        </w:tc>
        <w:tc>
          <w:tcPr>
            <w:tcW w:w="62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center"/>
              <w:ind w:right="135"/>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-1918335</wp:posOffset>
            </wp:positionV>
            <wp:extent cx="28575" cy="1923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234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represented by restricted stock units, or RSUs, which vest in 16 equal quarterly installments beginning on May 15, 2026.</w:t>
      </w:r>
    </w:p>
    <w:p>
      <w:pPr>
        <w:spacing w:after="0" w:line="41"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held of record by SAF-BND Trust for which the reporting person's spouse serves as trustee. The reporting person disclaims beneficial ownership of these securities, except to the extent of any pecuniary interest therein, and the filing of this report is not an admission that the reporting person is the beneficial owner of these securities for purposes of Section 16 or for any other purpose.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One-fourth of the shares subject to the option vest on February 3, 2027 and 1/48th of the shares vest monthly thereafter.</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David Horn, by power of</w:t>
            </w:r>
          </w:p>
        </w:tc>
        <w:tc>
          <w:tcPr>
            <w:tcW w:w="34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02/05/2026</w:t>
            </w:r>
          </w:p>
        </w:tc>
        <w:tc>
          <w:tcPr>
            <w:tcW w:w="0" w:type="dxa"/>
            <w:vAlign w:val="bottom"/>
          </w:tcPr>
          <w:p>
            <w:pPr>
              <w:spacing w:after="0"/>
              <w:rPr>
                <w:sz w:val="1"/>
                <w:szCs w:val="1"/>
                <w:color w:val="auto"/>
              </w:rPr>
            </w:pPr>
          </w:p>
        </w:tc>
      </w:tr>
      <w:tr>
        <w:trPr>
          <w:trHeight w:val="87"/>
        </w:trPr>
        <w:tc>
          <w:tcPr>
            <w:tcW w:w="54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3"/>
              </w:rPr>
              <w:t>attorney</w:t>
            </w:r>
          </w:p>
        </w:tc>
        <w:tc>
          <w:tcPr>
            <w:tcW w:w="166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40" w:type="dxa"/>
            <w:vAlign w:val="bottom"/>
            <w:tcBorders>
              <w:bottom w:val="single" w:sz="8" w:color="auto"/>
            </w:tcBorders>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6852" TargetMode="External"/><Relationship Id="rId14"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2026-02-05T17:54:23Z</dcterms:created>
  <dcterms:modified xsi:type="dcterms:W3CDTF">2026-02-05T17:54:23Z</dcterms:modified>
</cp:coreProperties>
</file>