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6461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46176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6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Ronaghi Mostafa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17" w:right="359" w:bottom="639"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38"/>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920" w:type="dxa"/>
            <w:vAlign w:val="bottom"/>
            <w:gridSpan w:val="8"/>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920" w:type="dxa"/>
            <w:vAlign w:val="bottom"/>
            <w:gridSpan w:val="8"/>
            <w:vMerge w:val="continue"/>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Times New Roman" w:cs="Times New Roman" w:eastAsia="Times New Roman" w:hAnsi="Times New Roman"/>
                <w:sz w:val="14"/>
                <w:szCs w:val="14"/>
                <w:color w:val="0000FF"/>
              </w:rPr>
              <w:t>CITY</w:t>
            </w: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gridSpan w:val="2"/>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06/15/2022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1"/>
              </w:rPr>
              <w:t>9,945</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ind w:right="1"/>
              <w:spacing w:after="0"/>
              <w:rPr>
                <w:sz w:val="20"/>
                <w:szCs w:val="20"/>
                <w:color w:val="auto"/>
              </w:rPr>
            </w:pPr>
            <w:r>
              <w:rPr>
                <w:rFonts w:ascii="Times New Roman" w:cs="Times New Roman" w:eastAsia="Times New Roman" w:hAnsi="Times New Roman"/>
                <w:sz w:val="17"/>
                <w:szCs w:val="17"/>
                <w:color w:val="0000FF"/>
                <w:w w:val="97"/>
              </w:rPr>
              <w:t>201,460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15,157</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76,722</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76,722</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8"/>
              </w:rPr>
              <w:t>76,722</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4"/>
          </w:tcPr>
          <w:p>
            <w:pPr>
              <w:jc w:val="center"/>
              <w:ind w:right="8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29,640</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7.33</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6"/>
                <w:szCs w:val="6"/>
                <w:color w:val="auto"/>
              </w:rPr>
            </w:pPr>
          </w:p>
        </w:tc>
        <w:tc>
          <w:tcPr>
            <w:tcW w:w="5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29,640</w:t>
            </w:r>
          </w:p>
        </w:tc>
        <w:tc>
          <w:tcPr>
            <w:tcW w:w="2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06/15/2031</w:t>
            </w:r>
          </w:p>
        </w:tc>
        <w:tc>
          <w:tcPr>
            <w:tcW w:w="62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29,640</w:t>
            </w:r>
          </w:p>
        </w:tc>
        <w:tc>
          <w:tcPr>
            <w:tcW w:w="6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15, 2023 or (ii) the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Phi-X Capital, LLC, for which the reporting person serves as a manager.</w:t>
      </w:r>
    </w:p>
    <w:p>
      <w:pPr>
        <w:spacing w:after="0" w:line="43"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First Republic Trust Company of Delaware LLC, trustee of a dynasty trust for the reporting person's minor daughter and for which the reporting person serves as an investment advisor.</w:t>
      </w:r>
    </w:p>
    <w:p>
      <w:pPr>
        <w:spacing w:after="0" w:line="17"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First Republic Trust Company of Delaware LLC, trustee of a dynasty trust for the reporting person's minor son and for which the reporting person serves as an investment advisor.</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Ronaghi Children's Trust UTD December 2014 for which the reporting person serves as a trustee.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on the earlier of (i) June 15, 2023 or (ii) the day prior to the date of the Issuer's next annual meeting of stockholders.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Elona Kogan,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6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41876"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2022-06-17T17:55:43Z</dcterms:created>
  <dcterms:modified xsi:type="dcterms:W3CDTF">2022-06-17T17:55:43Z</dcterms:modified>
</cp:coreProperties>
</file>