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1431925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On May 21, 2026, the following email was distributed to employees of Seer,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Seer Team,</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you may have seen last week, we received a further revised unsolicited non-binding proposal from the Radoff-JEC Group to acquire all outstanding shares of Seer’s Class A common stock. The May 14 proposal is materially the same as the proposal Seer rejected on April 27.</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After careful review and consideration, Seer’s Board of Directors, in consultation with its independent financial and legal advisors, again unanimously determined to reject the Radoff-JEC Group’s revised proposal. The Board concluded that the revised proposal is not in the best interests of the Company or its stockholders. We announced the Board’s decision in our press release here [</w:t>
      </w:r>
      <w:r>
        <w:rPr>
          <w:rFonts w:ascii="Times New Roman" w:cs="Times New Roman" w:eastAsia="Times New Roman" w:hAnsi="Times New Roman"/>
          <w:sz w:val="18"/>
          <w:szCs w:val="18"/>
          <w:color w:val="467886"/>
        </w:rPr>
        <w:t>LINK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behalf of the Board and management team, I want to emphasize that we remain highly confident in our go-forward strategy as a standalone company. Our business priorities remain unchanged, and it’s important that we all stay focused on driving the business forward while we continue supporting our customers. Thanks to your hard work, we are well positioned to capture the opportunities ahead as we continue advancing our leading platform for scalable, deep, unbiased proteomics.</w:t>
      </w:r>
    </w:p>
    <w:p>
      <w:pPr>
        <w:spacing w:after="0" w:line="180" w:lineRule="exact"/>
        <w:rPr>
          <w:sz w:val="20"/>
          <w:szCs w:val="20"/>
          <w:color w:val="auto"/>
        </w:rPr>
      </w:pPr>
    </w:p>
    <w:p>
      <w:pPr>
        <w:ind w:right="1380"/>
        <w:spacing w:after="0" w:line="282" w:lineRule="auto"/>
        <w:rPr>
          <w:sz w:val="20"/>
          <w:szCs w:val="20"/>
          <w:color w:val="auto"/>
        </w:rPr>
      </w:pPr>
      <w:r>
        <w:rPr>
          <w:rFonts w:ascii="Times New Roman" w:cs="Times New Roman" w:eastAsia="Times New Roman" w:hAnsi="Times New Roman"/>
          <w:sz w:val="18"/>
          <w:szCs w:val="18"/>
          <w:color w:val="auto"/>
        </w:rPr>
        <w:t xml:space="preserve">Consistent with company policy, please continue to direct any media inquiries to </w:t>
      </w:r>
      <w:r>
        <w:rPr>
          <w:rFonts w:ascii="Times New Roman" w:cs="Times New Roman" w:eastAsia="Times New Roman" w:hAnsi="Times New Roman"/>
          <w:sz w:val="18"/>
          <w:szCs w:val="18"/>
          <w:color w:val="467886"/>
        </w:rPr>
        <w:t>pr@seer.bio</w:t>
      </w:r>
      <w:r>
        <w:rPr>
          <w:rFonts w:ascii="Times New Roman" w:cs="Times New Roman" w:eastAsia="Times New Roman" w:hAnsi="Times New Roman"/>
          <w:sz w:val="18"/>
          <w:szCs w:val="18"/>
          <w:color w:val="auto"/>
        </w:rPr>
        <w:t xml:space="preserve"> and any investor or third-party inquiries to </w:t>
      </w:r>
      <w:r>
        <w:rPr>
          <w:rFonts w:ascii="Times New Roman" w:cs="Times New Roman" w:eastAsia="Times New Roman" w:hAnsi="Times New Roman"/>
          <w:sz w:val="18"/>
          <w:szCs w:val="18"/>
          <w:color w:val="467886"/>
        </w:rPr>
        <w:t>investor@seer.bio</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all that you do for Seer each and every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8" w:lineRule="exact"/>
        <w:rPr>
          <w:sz w:val="20"/>
          <w:szCs w:val="20"/>
          <w:color w:val="auto"/>
        </w:rPr>
      </w:pPr>
    </w:p>
    <w:p>
      <w:pPr>
        <w:jc w:val="both"/>
        <w:ind w:right="18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May 18, 2026, Seer filed a preliminary proxy statement in connection with its 2026 Annual Meeting of Stockholders (the “Annual Meeting”), which is available </w:t>
      </w:r>
      <w:hyperlink r:id="rId9">
        <w:r>
          <w:rPr>
            <w:rFonts w:ascii="Times New Roman" w:cs="Times New Roman" w:eastAsia="Times New Roman" w:hAnsi="Times New Roman"/>
            <w:sz w:val="16"/>
            <w:szCs w:val="16"/>
            <w:u w:val="single" w:color="auto"/>
            <w:color w:val="467886"/>
          </w:rPr>
          <w:t>here</w:t>
        </w:r>
      </w:hyperlink>
      <w:r>
        <w:rPr>
          <w:rFonts w:ascii="Times New Roman" w:cs="Times New Roman" w:eastAsia="Times New Roman" w:hAnsi="Times New Roman"/>
          <w:sz w:val="16"/>
          <w:szCs w:val="16"/>
          <w:color w:val="auto"/>
        </w:rPr>
        <w:t>. Detailed information regarding the names, affiliations and interests of individuals who are participants in Seer’s solicitation of proxies from its stockholders is available in Seer’s preliminary proxy statement. Prior to the Annual Meeting, Seer will furnish a definitive proxy statement to its stockholders, together with a BLUE proxy card.</w:t>
      </w:r>
    </w:p>
    <w:p>
      <w:pPr>
        <w:ind w:right="140"/>
        <w:spacing w:after="0" w:line="288" w:lineRule="auto"/>
        <w:rPr>
          <w:sz w:val="20"/>
          <w:szCs w:val="20"/>
          <w:color w:val="auto"/>
        </w:rPr>
      </w:pPr>
      <w:r>
        <w:rPr>
          <w:rFonts w:ascii="Times New Roman" w:cs="Times New Roman" w:eastAsia="Times New Roman" w:hAnsi="Times New Roman"/>
          <w:sz w:val="16"/>
          <w:szCs w:val="16"/>
          <w:color w:val="auto"/>
        </w:rPr>
        <w:t>STOCKHOLDERS ARE URGED TO READ THE DEFINITIVE PROXY STATEMENT (INCLUDING ANY AMENDMENTS OR SUPPLEMENTS THERETO) AND ANY OTHER RELEVANT DOCUMENTS WHEN THEY BECOME AVAILABLE BECAUSE THEY WILL CONTAIN IMPORTANT INFORMATION.</w:t>
      </w:r>
    </w:p>
    <w:p>
      <w:pPr>
        <w:spacing w:after="0" w:line="15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 xml:space="preserve">Stockholders may obtain, free of charge, Seer’s proxy statement (in both preliminary and definitive form), any amendments or supplements thereto, and any other relevant documents filed by Seer with the Securities and Exchange Commission (the “SEC”) in connection with the Annual Meeting at the SEC’s website, which is located at </w:t>
      </w:r>
      <w:r>
        <w:rPr>
          <w:rFonts w:ascii="Times New Roman" w:cs="Times New Roman" w:eastAsia="Times New Roman" w:hAnsi="Times New Roman"/>
          <w:sz w:val="16"/>
          <w:szCs w:val="16"/>
          <w:color w:val="467886"/>
        </w:rPr>
        <w:t>https://www.sec.gov</w:t>
      </w:r>
      <w:r>
        <w:rPr>
          <w:rFonts w:ascii="Times New Roman" w:cs="Times New Roman" w:eastAsia="Times New Roman" w:hAnsi="Times New Roman"/>
          <w:sz w:val="16"/>
          <w:szCs w:val="16"/>
          <w:color w:val="000000"/>
        </w:rPr>
        <w:t>. Copies of Seer’s definitive 2026 proxy statement, any amendments or supplements thereto and any other relevant documents filed by Seer with the</w:t>
      </w:r>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 xml:space="preserve">SEC in connection with the Annual Meeting will also be available, free of charge, at Seer’s website, which is located at </w:t>
      </w:r>
      <w:r>
        <w:rPr>
          <w:rFonts w:ascii="Times New Roman" w:cs="Times New Roman" w:eastAsia="Times New Roman" w:hAnsi="Times New Roman"/>
          <w:sz w:val="16"/>
          <w:szCs w:val="16"/>
          <w:color w:val="467886"/>
        </w:rPr>
        <w:t>https://investor.seer.bio/</w:t>
      </w:r>
      <w:r>
        <w:rPr>
          <w:rFonts w:ascii="Times New Roman" w:cs="Times New Roman" w:eastAsia="Times New Roman" w:hAnsi="Times New Roman"/>
          <w:sz w:val="16"/>
          <w:szCs w:val="16"/>
          <w:color w:val="000000"/>
        </w:rPr>
        <w:t>, or by writing to Investor Relations, Seer, Inc., 3800 Bridge Parkway, Suite 102, Redwood City, CA 94065. In addition, copies of these materials may be requested, free of charge, from Seer’s proxy solicitor by calling Innisfree M&amp;A Incorporated at (877) 456-3524.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prospects.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s://www.sec.gov/ix?doc=/Archives/edgar/data/0001726445/000119312526229128/ck0001726445-202605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2026-05-22T07:22:30Z</dcterms:created>
  <dcterms:modified xsi:type="dcterms:W3CDTF">2026-05-22T07:22:30Z</dcterms:modified>
</cp:coreProperties>
</file>