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_defa14a_8-k_of_prop.htm"/>
      <w:bookmarkStart w:id="1" w:name="ksform_defa14a_8k_of_prop"/>
      <w:bookmarkEnd w:id="0"/>
      <w:bookmarkEnd w:id="1"/>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color w:val="000000"/>
          <w:sz w:val="24"/>
        </w:rPr>
      </w:pPr>
      <w:r>
        <w:rPr>
          <w:rFonts w:ascii="Times New Roman" w:hAnsi="Times New Roman"/>
          <w:color w:val="000000"/>
          <w:sz w:val="24"/>
        </w:rPr>
        <w:t>Washington, D.C. 20549</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SCHEDULE 14A</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Proxy Statement Pursuant to Section 14(a) of the</w:t>
      </w:r>
    </w:p>
    <w:p>
      <w:pPr>
        <w:pStyle w:val="TextBody"/>
        <w:bidi w:val="0"/>
        <w:jc w:val="center"/>
        <w:rPr>
          <w:rFonts w:ascii="Times New Roman" w:hAnsi="Times New Roman"/>
          <w:b/>
          <w:color w:val="000000"/>
          <w:sz w:val="20"/>
        </w:rPr>
      </w:pPr>
      <w:r>
        <w:rPr>
          <w:rFonts w:ascii="Times New Roman" w:hAnsi="Times New Roman"/>
          <w:b/>
          <w:color w:val="000000"/>
          <w:sz w:val="20"/>
        </w:rPr>
        <w:t>Securities Exchange Act of 1934</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w:t>
      </w:r>
    </w:p>
    <w:tbl>
      <w:tblPr>
        <w:tblW w:w="7157" w:type="dxa"/>
        <w:jc w:val="left"/>
        <w:tblInd w:w="0" w:type="dxa"/>
        <w:tblLayout w:type="fixed"/>
        <w:tblCellMar>
          <w:top w:w="28" w:type="dxa"/>
          <w:left w:w="28" w:type="dxa"/>
          <w:bottom w:w="28" w:type="dxa"/>
          <w:right w:w="28" w:type="dxa"/>
        </w:tblCellMar>
      </w:tblPr>
      <w:tblGrid>
        <w:gridCol w:w="331"/>
        <w:gridCol w:w="6826"/>
      </w:tblGrid>
      <w:tr>
        <w:trPr/>
        <w:tc>
          <w:tcPr>
            <w:tcW w:w="331" w:type="dxa"/>
            <w:tcBorders/>
            <w:vAlign w:val="center"/>
          </w:tcPr>
          <w:p>
            <w:pPr>
              <w:pStyle w:val="TableContents"/>
              <w:bidi w:val="0"/>
              <w:spacing w:before="0" w:after="283"/>
              <w:jc w:val="left"/>
              <w:rPr>
                <w:sz w:val="4"/>
                <w:szCs w:val="4"/>
              </w:rPr>
            </w:pPr>
            <w:r>
              <w:rPr>
                <w:sz w:val="4"/>
                <w:szCs w:val="4"/>
              </w:rPr>
            </w:r>
          </w:p>
        </w:tc>
        <w:tc>
          <w:tcPr>
            <w:tcW w:w="68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§240.14a-12</w:t>
            </w:r>
          </w:p>
        </w:tc>
      </w:tr>
    </w:tbl>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Seer, Inc.</w:t>
      </w:r>
    </w:p>
    <w:p>
      <w:pPr>
        <w:pStyle w:val="TextBody"/>
        <w:bidi w:val="0"/>
        <w:jc w:val="center"/>
        <w:rPr>
          <w:rFonts w:ascii="Times New Roman" w:hAnsi="Times New Roman"/>
          <w:b/>
          <w:color w:val="000000"/>
          <w:sz w:val="20"/>
        </w:rPr>
      </w:pPr>
      <w:r>
        <w:rPr>
          <w:rFonts w:ascii="Times New Roman" w:hAnsi="Times New Roman"/>
          <w:b/>
          <w:color w:val="000000"/>
          <w:sz w:val="20"/>
        </w:rPr>
        <w:t>(Name of Registrant as Specified In Its Charter)</w:t>
      </w:r>
    </w:p>
    <w:p>
      <w:pPr>
        <w:pStyle w:val="TextBody"/>
        <w:bidi w:val="0"/>
        <w:jc w:val="center"/>
        <w:rPr>
          <w:color w:val="000000"/>
        </w:rPr>
      </w:pPr>
      <w:r>
        <w:rPr>
          <w:color w:val="000000"/>
        </w:rPr>
        <w:t> </w:t>
      </w:r>
    </w:p>
    <w:p>
      <w:pPr>
        <w:pStyle w:val="TextBody"/>
        <w:bidi w:val="0"/>
        <w:jc w:val="center"/>
        <w:rPr>
          <w:rFonts w:ascii="Times New Roman" w:hAnsi="Times New Roman"/>
          <w:b/>
          <w:color w:val="000000"/>
          <w:sz w:val="20"/>
        </w:rPr>
      </w:pPr>
      <w:r>
        <w:rPr>
          <w:rFonts w:ascii="Times New Roman" w:hAnsi="Times New Roman"/>
          <w:b/>
          <w:color w:val="000000"/>
          <w:sz w:val="20"/>
        </w:rPr>
        <w:t>(Name of Person(s) Filing Proxy Statement, if other than the Registrant)</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Payment of the Filing Fee (Check the appropriate box):</w:t>
      </w:r>
    </w:p>
    <w:tbl>
      <w:tblPr>
        <w:tblW w:w="8702" w:type="dxa"/>
        <w:jc w:val="left"/>
        <w:tblInd w:w="0" w:type="dxa"/>
        <w:tblLayout w:type="fixed"/>
        <w:tblCellMar>
          <w:top w:w="28" w:type="dxa"/>
          <w:left w:w="28" w:type="dxa"/>
          <w:bottom w:w="28" w:type="dxa"/>
          <w:right w:w="28" w:type="dxa"/>
        </w:tblCellMar>
      </w:tblPr>
      <w:tblGrid>
        <w:gridCol w:w="331"/>
        <w:gridCol w:w="8371"/>
      </w:tblGrid>
      <w:tr>
        <w:trPr/>
        <w:tc>
          <w:tcPr>
            <w:tcW w:w="331" w:type="dxa"/>
            <w:tcBorders/>
            <w:vAlign w:val="center"/>
          </w:tcPr>
          <w:p>
            <w:pPr>
              <w:pStyle w:val="TableContents"/>
              <w:bidi w:val="0"/>
              <w:spacing w:before="0" w:after="283"/>
              <w:jc w:val="left"/>
              <w:rPr>
                <w:sz w:val="4"/>
                <w:szCs w:val="4"/>
              </w:rPr>
            </w:pPr>
            <w:r>
              <w:rPr>
                <w:sz w:val="4"/>
                <w:szCs w:val="4"/>
              </w:rPr>
            </w:r>
          </w:p>
        </w:tc>
        <w:tc>
          <w:tcPr>
            <w:tcW w:w="83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July 1,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 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sz w:val="20"/>
        </w:rPr>
      </w:pPr>
      <w:r>
        <w:rPr>
          <w:rFonts w:ascii="Times New Roman" w:hAnsi="Times New Roman"/>
          <w:b/>
          <w:color w:val="000000"/>
          <w:sz w:val="20"/>
        </w:rPr>
        <w:t>650-453-0000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Preferred Stock Purchase Rights</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N/A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 2026, Seer, Inc. (the “Company”) issued a press release announcing the receipt of an unsolicited, non-binding proposal from Omid Farokhzad, M.D., Seer’s Chair and Chief Executive Officer, to acquire all of the outstanding shares of Seer’s Class A common stock for $2.45 per share in cash plus two separate contingent value rights. A copy of the press release is attached hereto as Exhibit 99.1 and is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copy of the letter received from Dr. Farokhzad concerning his proposal is attached hereto as Exhibit 99.2 and is incorporated herein by reference.</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1"/>
        <w:gridCol w:w="146"/>
        <w:gridCol w:w="9038"/>
      </w:tblGrid>
      <w:tr>
        <w:trPr/>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38" w:type="dxa"/>
            <w:tcBorders/>
            <w:vAlign w:val="center"/>
          </w:tcPr>
          <w:p>
            <w:pPr>
              <w:pStyle w:val="TableContents"/>
              <w:bidi w:val="0"/>
              <w:spacing w:before="0" w:after="283"/>
              <w:jc w:val="left"/>
              <w:rPr>
                <w:sz w:val="4"/>
                <w:szCs w:val="4"/>
              </w:rPr>
            </w:pPr>
            <w:r>
              <w:rPr>
                <w:sz w:val="4"/>
                <w:szCs w:val="4"/>
              </w:rPr>
            </w:r>
          </w:p>
        </w:tc>
      </w:tr>
      <w:tr>
        <w:trPr/>
        <w:tc>
          <w:tcPr>
            <w:tcW w:w="10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hyperlink r:id="rId2">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July 2, 2026, titled “Seer Announces Receipt of Unsolicited Acquisition Proposal from Omid Farokhzad, M.D.”</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pPr>
            <w:hyperlink r:id="rId3">
              <w:r>
                <w:rPr>
                  <w:rStyle w:val="InternetLink"/>
                  <w:rFonts w:ascii="Times New Roman" w:hAnsi="Times New Roman"/>
                  <w:color w:val="0000FF"/>
                  <w:sz w:val="20"/>
                  <w:u w:val="single"/>
                </w:rPr>
                <w:t>99.2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Letter from Omid Farokhzad, M.D., dated July 1, 2026.</w:t>
            </w:r>
          </w:p>
        </w:tc>
      </w:tr>
      <w:tr>
        <w:trPr/>
        <w:tc>
          <w:tcPr>
            <w:tcW w:w="10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455" w:type="dxa"/>
        <w:jc w:val="left"/>
        <w:tblInd w:w="0" w:type="dxa"/>
        <w:tblLayout w:type="fixed"/>
        <w:tblCellMar>
          <w:top w:w="28" w:type="dxa"/>
          <w:left w:w="28" w:type="dxa"/>
          <w:bottom w:w="28" w:type="dxa"/>
          <w:right w:w="28" w:type="dxa"/>
        </w:tblCellMar>
      </w:tblPr>
      <w:tblGrid>
        <w:gridCol w:w="1606"/>
        <w:gridCol w:w="146"/>
        <w:gridCol w:w="406"/>
        <w:gridCol w:w="146"/>
        <w:gridCol w:w="315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July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119312526294994/ck0001726445-ex99_1.htm" TargetMode="External"/><Relationship Id="rId3" Type="http://schemas.openxmlformats.org/officeDocument/2006/relationships/hyperlink" Target="https://www.sec.gov/Archives/edgar/data/1726445/000119312526294994/ck0001726445-ex99_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3519</Characters>
  <CharactersWithSpaces>4150</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