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Kogan Elona Esq.</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REDWOOD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06/08/2022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8,185</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8.9094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101,370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 or RSUs.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$8.80 to $9.12,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827 shares of Class A Common Stock acquired under the Issuer's employee stock purchase plan on November 15, 2021.</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Elona Kogan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06/10/2022</w:t>
            </w:r>
          </w:p>
        </w:tc>
      </w:tr>
      <w:tr>
        <w:trPr>
          <w:trHeight w:val="20"/>
        </w:trPr>
        <w:tc>
          <w:tcPr>
            <w:tcW w:w="11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79971"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2022-06-10T19:21:45Z</dcterms:created>
  <dcterms:modified xsi:type="dcterms:W3CDTF">2022-06-10T19:21:45Z</dcterms:modified>
</cp:coreProperties>
</file>