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Maverick Capital Ventures, LLC</w:t>
              </w:r>
            </w:hyperlink>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Seer,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SEER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9"/>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9"/>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9"/>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w w:val="98"/>
              </w:rPr>
              <w:t>C/O MAVERICK CAPITAL, LTD.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6"/>
          </w:tcPr>
          <w:p>
            <w:pPr>
              <w:ind w:left="260"/>
              <w:spacing w:after="0"/>
              <w:rPr>
                <w:sz w:val="20"/>
                <w:szCs w:val="20"/>
                <w:color w:val="auto"/>
              </w:rPr>
            </w:pPr>
            <w:r>
              <w:rPr>
                <w:rFonts w:ascii="Arial" w:cs="Arial" w:eastAsia="Arial" w:hAnsi="Arial"/>
                <w:sz w:val="17"/>
                <w:szCs w:val="17"/>
                <w:color w:val="0000FF"/>
                <w:w w:val="86"/>
              </w:rPr>
              <w:t>06/17/2021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9"/>
            <w:vMerge w:val="restart"/>
          </w:tcPr>
          <w:p>
            <w:pPr>
              <w:ind w:left="20"/>
              <w:spacing w:after="0"/>
              <w:rPr>
                <w:sz w:val="20"/>
                <w:szCs w:val="20"/>
                <w:color w:val="auto"/>
              </w:rPr>
            </w:pPr>
            <w:r>
              <w:rPr>
                <w:rFonts w:ascii="Arial" w:cs="Arial" w:eastAsia="Arial" w:hAnsi="Arial"/>
                <w:sz w:val="17"/>
                <w:szCs w:val="17"/>
                <w:color w:val="0000FF"/>
              </w:rPr>
              <w:t>1900 N. PEARL STREET, 20TH FLOOR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0"/>
            <w:vMerge w:val="continue"/>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tcPr>
          <w:p>
            <w:pPr>
              <w:ind w:left="60"/>
              <w:spacing w:after="0" w:line="116"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000" w:type="dxa"/>
            <w:vAlign w:val="bottom"/>
            <w:gridSpan w:val="3"/>
            <w:vMerge w:val="restart"/>
          </w:tcPr>
          <w:p>
            <w:pPr>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3"/>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7"/>
          </w:tcPr>
          <w:p>
            <w:pPr>
              <w:ind w:left="5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ind w:left="5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7"/>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gridSpan w:val="4"/>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3"/>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gridSpan w:val="18"/>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5" w:lineRule="exact"/>
              <w:rPr>
                <w:sz w:val="20"/>
                <w:szCs w:val="20"/>
                <w:color w:val="auto"/>
              </w:rPr>
            </w:pPr>
            <w:r>
              <w:rPr>
                <w:rFonts w:ascii="Arial" w:cs="Arial" w:eastAsia="Arial" w:hAnsi="Arial"/>
                <w:sz w:val="13"/>
                <w:szCs w:val="13"/>
                <w:color w:val="0000FF"/>
              </w:rPr>
              <w:t>Options</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33.74</w:t>
            </w:r>
          </w:p>
        </w:tc>
        <w:tc>
          <w:tcPr>
            <w:tcW w:w="120" w:type="dxa"/>
            <w:vAlign w:val="bottom"/>
          </w:tcPr>
          <w:p>
            <w:pPr>
              <w:spacing w:after="0"/>
              <w:rPr>
                <w:sz w:val="5"/>
                <w:szCs w:val="5"/>
                <w:color w:val="auto"/>
              </w:rPr>
            </w:pPr>
          </w:p>
        </w:tc>
        <w:tc>
          <w:tcPr>
            <w:tcW w:w="1100" w:type="dxa"/>
            <w:vAlign w:val="bottom"/>
            <w:vMerge w:val="restart"/>
          </w:tcPr>
          <w:p>
            <w:pPr>
              <w:ind w:left="280"/>
              <w:spacing w:after="0" w:line="142" w:lineRule="exact"/>
              <w:rPr>
                <w:sz w:val="20"/>
                <w:szCs w:val="20"/>
                <w:color w:val="auto"/>
              </w:rPr>
            </w:pPr>
            <w:r>
              <w:rPr>
                <w:rFonts w:ascii="Arial" w:cs="Arial" w:eastAsia="Arial" w:hAnsi="Arial"/>
                <w:sz w:val="13"/>
                <w:szCs w:val="13"/>
                <w:color w:val="0000FF"/>
              </w:rPr>
              <w:t>06/17/2021</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4"/>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gridSpan w:val="2"/>
            <w:vMerge w:val="restart"/>
          </w:tcPr>
          <w:p>
            <w:pPr>
              <w:ind w:left="160"/>
              <w:spacing w:after="0" w:line="142" w:lineRule="exact"/>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06/17/2031</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5"/>
                <w:szCs w:val="5"/>
                <w:color w:val="auto"/>
              </w:rPr>
            </w:pPr>
          </w:p>
        </w:tc>
        <w:tc>
          <w:tcPr>
            <w:tcW w:w="66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3"/>
          </w:tcPr>
          <w:p>
            <w:pPr>
              <w:ind w:left="60"/>
              <w:spacing w:after="0" w:line="65" w:lineRule="exact"/>
              <w:rPr>
                <w:sz w:val="20"/>
                <w:szCs w:val="20"/>
                <w:color w:val="auto"/>
              </w:rPr>
            </w:pPr>
            <w:r>
              <w:rPr>
                <w:rFonts w:ascii="Arial" w:cs="Arial" w:eastAsia="Arial" w:hAnsi="Arial"/>
                <w:sz w:val="6"/>
                <w:szCs w:val="6"/>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tcPr>
          <w:p>
            <w:pPr>
              <w:ind w:left="140"/>
              <w:spacing w:after="0" w:line="65"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6"/>
          </w:tcPr>
          <w:p>
            <w:pPr>
              <w:ind w:left="60"/>
              <w:spacing w:after="0" w:line="23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9"/>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Maverick Capital Ventures, LLC</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w w:val="98"/>
              </w:rPr>
              <w:t>C/O MAVERICK CAPITAL, LTD.</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9"/>
          </w:tcPr>
          <w:p>
            <w:pPr>
              <w:ind w:left="20"/>
              <w:spacing w:after="0"/>
              <w:rPr>
                <w:sz w:val="20"/>
                <w:szCs w:val="20"/>
                <w:color w:val="auto"/>
              </w:rPr>
            </w:pPr>
            <w:r>
              <w:rPr>
                <w:rFonts w:ascii="Arial" w:cs="Arial" w:eastAsia="Arial" w:hAnsi="Arial"/>
                <w:sz w:val="17"/>
                <w:szCs w:val="17"/>
                <w:color w:val="0000FF"/>
              </w:rPr>
              <w:t>1900 N. PEARL STREET, 20TH FLOOR</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0000FF"/>
              </w:rPr>
              <w:t>TX</w:t>
            </w:r>
          </w:p>
        </w:tc>
        <w:tc>
          <w:tcPr>
            <w:tcW w:w="1000" w:type="dxa"/>
            <w:vAlign w:val="bottom"/>
            <w:gridSpan w:val="3"/>
          </w:tcPr>
          <w:p>
            <w:pPr>
              <w:ind w:left="36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9"/>
          </w:tcPr>
          <w:p>
            <w:pPr>
              <w:ind w:left="20"/>
              <w:spacing w:after="0" w:line="215" w:lineRule="exact"/>
              <w:rPr>
                <w:rFonts w:ascii="Arial" w:cs="Arial" w:eastAsia="Arial" w:hAnsi="Arial"/>
                <w:sz w:val="21"/>
                <w:szCs w:val="21"/>
                <w:color w:val="0000EE"/>
                <w:w w:val="91"/>
              </w:rPr>
            </w:pPr>
            <w:hyperlink r:id="rId14">
              <w:r>
                <w:rPr>
                  <w:rFonts w:ascii="Arial" w:cs="Arial" w:eastAsia="Arial" w:hAnsi="Arial"/>
                  <w:sz w:val="21"/>
                  <w:szCs w:val="21"/>
                  <w:color w:val="0000EE"/>
                  <w:w w:val="91"/>
                </w:rPr>
                <w:t>Maverick Ventures Investment Fund, L.P.</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w w:val="98"/>
              </w:rPr>
              <w:t>C/O MAVERICK CAPITAL, LTD.</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9"/>
          </w:tcPr>
          <w:p>
            <w:pPr>
              <w:ind w:left="20"/>
              <w:spacing w:after="0"/>
              <w:rPr>
                <w:sz w:val="20"/>
                <w:szCs w:val="20"/>
                <w:color w:val="auto"/>
              </w:rPr>
            </w:pPr>
            <w:r>
              <w:rPr>
                <w:rFonts w:ascii="Arial" w:cs="Arial" w:eastAsia="Arial" w:hAnsi="Arial"/>
                <w:sz w:val="17"/>
                <w:szCs w:val="17"/>
                <w:color w:val="0000FF"/>
              </w:rPr>
              <w:t>1900 N. PEARL STREET, 20TH FLOOR</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0000FF"/>
              </w:rPr>
              <w:t>TX</w:t>
            </w:r>
          </w:p>
        </w:tc>
        <w:tc>
          <w:tcPr>
            <w:tcW w:w="1000" w:type="dxa"/>
            <w:vAlign w:val="bottom"/>
            <w:gridSpan w:val="3"/>
          </w:tcPr>
          <w:p>
            <w:pPr>
              <w:ind w:left="36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9"/>
          </w:tcPr>
          <w:p>
            <w:pPr>
              <w:ind w:left="20"/>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Maverick Advisors Fund, L.P.</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-6185535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MAVERICK CAPITAL, LTD.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1900 N. PEARL STREET, 20TH FLOOR</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4"/>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1"/>
        </w:trPr>
        <w:tc>
          <w:tcPr>
            <w:tcW w:w="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0000FF"/>
              </w:rPr>
              <w:t>DALLAS</w:t>
            </w:r>
          </w:p>
        </w:tc>
        <w:tc>
          <w:tcPr>
            <w:tcW w:w="1600" w:type="dxa"/>
            <w:vAlign w:val="bottom"/>
            <w:gridSpan w:val="2"/>
          </w:tcPr>
          <w:p>
            <w:pPr>
              <w:ind w:left="38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640" w:type="dxa"/>
            <w:vAlign w:val="bottom"/>
            <w:gridSpan w:val="4"/>
          </w:tcPr>
          <w:p>
            <w:pPr>
              <w:ind w:left="20"/>
              <w:spacing w:after="0" w:line="215" w:lineRule="exact"/>
              <w:rPr>
                <w:rFonts w:ascii="Arial" w:cs="Arial" w:eastAsia="Arial" w:hAnsi="Arial"/>
                <w:sz w:val="21"/>
                <w:szCs w:val="21"/>
                <w:color w:val="0000EE"/>
              </w:rPr>
            </w:pPr>
            <w:hyperlink r:id="rId17">
              <w:r>
                <w:rPr>
                  <w:rFonts w:ascii="Arial" w:cs="Arial" w:eastAsia="Arial" w:hAnsi="Arial"/>
                  <w:sz w:val="21"/>
                  <w:szCs w:val="21"/>
                  <w:color w:val="0000EE"/>
                </w:rPr>
                <w:t>AINSLIE LEE S III</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640" w:type="dxa"/>
            <w:vAlign w:val="bottom"/>
            <w:gridSpan w:val="4"/>
          </w:tcPr>
          <w:p>
            <w:pPr>
              <w:ind w:left="20"/>
              <w:spacing w:after="0"/>
              <w:rPr>
                <w:sz w:val="20"/>
                <w:szCs w:val="20"/>
                <w:color w:val="auto"/>
              </w:rPr>
            </w:pPr>
            <w:r>
              <w:rPr>
                <w:rFonts w:ascii="Arial" w:cs="Arial" w:eastAsia="Arial" w:hAnsi="Arial"/>
                <w:sz w:val="17"/>
                <w:szCs w:val="17"/>
                <w:color w:val="0000FF"/>
              </w:rPr>
              <w:t>C/O MAVERICK CAPITAL, LTD.</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4280" w:type="dxa"/>
            <w:vAlign w:val="bottom"/>
            <w:gridSpan w:val="6"/>
          </w:tcPr>
          <w:p>
            <w:pPr>
              <w:ind w:left="20"/>
              <w:spacing w:after="0"/>
              <w:rPr>
                <w:sz w:val="20"/>
                <w:szCs w:val="20"/>
                <w:color w:val="auto"/>
              </w:rPr>
            </w:pPr>
            <w:r>
              <w:rPr>
                <w:rFonts w:ascii="Arial" w:cs="Arial" w:eastAsia="Arial" w:hAnsi="Arial"/>
                <w:sz w:val="17"/>
                <w:szCs w:val="17"/>
                <w:color w:val="0000FF"/>
              </w:rPr>
              <w:t>1900 N. PEARL STREET, 20TH FLOOR</w:t>
            </w: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0000FF"/>
              </w:rPr>
              <w:t>DALLAS</w:t>
            </w:r>
          </w:p>
        </w:tc>
        <w:tc>
          <w:tcPr>
            <w:tcW w:w="1600" w:type="dxa"/>
            <w:vAlign w:val="bottom"/>
            <w:gridSpan w:val="2"/>
          </w:tcPr>
          <w:p>
            <w:pPr>
              <w:ind w:left="38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240" cy="2346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3463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stock options vest on the earlier of (i) June 17, 2021 or (ii) the day prior to the date of the Issuer's next annual meeting of stockholders.</w:t>
      </w:r>
    </w:p>
    <w:p>
      <w:pPr>
        <w:spacing w:after="0" w:line="43" w:lineRule="exact"/>
        <w:rPr>
          <w:rFonts w:ascii="Arial" w:cs="Arial" w:eastAsia="Arial" w:hAnsi="Arial"/>
          <w:sz w:val="13"/>
          <w:szCs w:val="13"/>
          <w:color w:val="008000"/>
        </w:rPr>
      </w:pPr>
    </w:p>
    <w:p>
      <w:pPr>
        <w:ind w:left="20" w:firstLine="2"/>
        <w:spacing w:after="0" w:line="236"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reported on this Form 4 were awarded to David Singer, in connection with his membership on the board of directors of the Issuer. Mr. Singer and Lee S. Ainslie III are Managing Partners of Maverick Capital Ventures, LLC ("Maverick Ventures"), the general partner of Maverick Ventures Investment Fund, L.P. and Maverick Advisors Fund, L.P. Pursuant to the policies of Maverick Ventures, Mr. Singer holds the reported stock options for the benefit of clients of Maverick Capital, Ltd. and its affiliates. The reporting entities and individuals disclaim beneficial ownership of the reported securities of the Issuer except to the extent of any pecuniary interest therein.</w:t>
      </w:r>
    </w:p>
    <w:p>
      <w:pPr>
        <w:sectPr>
          <w:pgSz w:w="11900" w:h="16838" w:orient="portrait"/>
          <w:cols w:equalWidth="0" w:num="1">
            <w:col w:w="10860"/>
          </w:cols>
          <w:pgMar w:left="480" w:top="140" w:right="559" w:bottom="1440" w:gutter="0" w:footer="0" w:header="0"/>
        </w:sectPr>
      </w:pPr>
    </w:p>
    <w:p>
      <w:pPr>
        <w:spacing w:after="0" w:line="5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attorney for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18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 Managing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54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Maverick Capital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20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0129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348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attorney for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18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 Managing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54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Maverick Capital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Maverick Ventures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06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437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348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attorney for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18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 Managing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544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Maverick Capital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Maverick Advisors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833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Mark Gurevich,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348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attorney for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91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124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0"/>
          <w:szCs w:val="20"/>
          <w:color w:val="auto"/>
        </w:rPr>
      </w:pPr>
    </w:p>
    <w:p>
      <w:pPr>
        <w:sectPr>
          <w:pgSz w:w="11900" w:h="16838" w:orient="portrait"/>
          <w:cols w:equalWidth="0" w:num="2">
            <w:col w:w="8700" w:space="80"/>
            <w:col w:w="2080"/>
          </w:cols>
          <w:pgMar w:left="480" w:top="140" w:right="55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632173" TargetMode="External"/><Relationship Id="rId13" Type="http://schemas.openxmlformats.org/officeDocument/2006/relationships/hyperlink" Target="http://www.sec.gov/cgi-bin/browse-edgar?action=getcompany&amp;CIK=0001726445" TargetMode="External"/><Relationship Id="rId14" Type="http://schemas.openxmlformats.org/officeDocument/2006/relationships/hyperlink" Target="http://www.sec.gov/cgi-bin/browse-edgar?action=getcompany&amp;CIK=0001632191" TargetMode="External"/><Relationship Id="rId15" Type="http://schemas.openxmlformats.org/officeDocument/2006/relationships/hyperlink" Target="http://www.sec.gov/cgi-bin/browse-edgar?action=getcompany&amp;CIK=0001632167" TargetMode="External"/><Relationship Id="rId17" Type="http://schemas.openxmlformats.org/officeDocument/2006/relationships/hyperlink" Target="http://www.sec.gov/cgi-bin/browse-edgar?action=getcompany&amp;CIK=0001286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2021-06-23T17:37:19Z</dcterms:created>
  <dcterms:modified xsi:type="dcterms:W3CDTF">2021-06-23T17:37:19Z</dcterms:modified>
</cp:coreProperties>
</file>