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6214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21474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9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OSTADAN OMEAD</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&amp; COO</w:t>
      </w:r>
    </w:p>
    <w:p>
      <w:pPr>
        <w:spacing w:after="0" w:line="420" w:lineRule="exact"/>
        <w:rPr>
          <w:sz w:val="24"/>
          <w:szCs w:val="24"/>
          <w:color w:val="auto"/>
        </w:rPr>
      </w:pPr>
    </w:p>
    <w:p>
      <w:pPr>
        <w:sectPr>
          <w:pgSz w:w="11900" w:h="16838" w:orient="portrait"/>
          <w:cols w:equalWidth="0" w:num="3">
            <w:col w:w="3180" w:space="720"/>
            <w:col w:w="3109" w:space="720"/>
            <w:col w:w="3351"/>
          </w:cols>
          <w:pgMar w:left="460" w:top="221" w:right="359" w:bottom="932"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tcBorders>
              <w:top w:val="single" w:sz="8" w:color="2C2C2C"/>
              <w:bottom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6"/>
            <w:vMerge w:val="continue"/>
          </w:tcPr>
          <w:p>
            <w:pPr>
              <w:spacing w:after="0" w:line="20" w:lineRule="exact"/>
              <w:rPr>
                <w:sz w:val="1"/>
                <w:szCs w:val="1"/>
                <w:color w:val="auto"/>
              </w:rPr>
            </w:pPr>
          </w:p>
        </w:tc>
        <w:tc>
          <w:tcPr>
            <w:tcW w:w="368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gridSpan w:val="6"/>
            <w:vMerge w:val="continue"/>
          </w:tcPr>
          <w:p>
            <w:pPr>
              <w:spacing w:after="0"/>
              <w:rPr>
                <w:sz w:val="11"/>
                <w:szCs w:val="11"/>
                <w:color w:val="auto"/>
              </w:rPr>
            </w:pPr>
          </w:p>
        </w:tc>
        <w:tc>
          <w:tcPr>
            <w:tcW w:w="368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REDWOOD</w:t>
            </w: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CA</w:t>
            </w:r>
          </w:p>
        </w:tc>
        <w:tc>
          <w:tcPr>
            <w:tcW w:w="1100" w:type="dxa"/>
            <w:vAlign w:val="bottom"/>
          </w:tcPr>
          <w:p>
            <w:pPr>
              <w:ind w:left="40"/>
              <w:spacing w:after="0" w:line="185" w:lineRule="exact"/>
              <w:rPr>
                <w:sz w:val="20"/>
                <w:szCs w:val="20"/>
                <w:color w:val="auto"/>
              </w:rPr>
            </w:pPr>
            <w:r>
              <w:rPr>
                <w:rFonts w:ascii="Arial" w:cs="Arial" w:eastAsia="Arial" w:hAnsi="Arial"/>
                <w:sz w:val="17"/>
                <w:szCs w:val="17"/>
                <w:color w:val="0000FF"/>
              </w:rPr>
              <w:t>94065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0" w:type="dxa"/>
            <w:vAlign w:val="bottom"/>
            <w:gridSpan w:val="10"/>
          </w:tcPr>
          <w:p>
            <w:pPr>
              <w:ind w:left="660"/>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CITY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ind w:left="10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4"/>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4"/>
          </w:tcPr>
          <w:p>
            <w:pPr>
              <w:ind w:left="720"/>
              <w:spacing w:after="0"/>
              <w:rPr>
                <w:sz w:val="20"/>
                <w:szCs w:val="20"/>
                <w:color w:val="auto"/>
              </w:rPr>
            </w:pPr>
            <w:r>
              <w:rPr>
                <w:rFonts w:ascii="Arial" w:cs="Arial" w:eastAsia="Arial" w:hAnsi="Arial"/>
                <w:sz w:val="17"/>
                <w:szCs w:val="17"/>
                <w:color w:val="0000FF"/>
              </w:rPr>
              <w:t>09/15/2021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C</w:t>
            </w:r>
          </w:p>
        </w:tc>
        <w:tc>
          <w:tcPr>
            <w:tcW w:w="700" w:type="dxa"/>
            <w:vAlign w:val="bottom"/>
          </w:tcPr>
          <w:p>
            <w:pPr>
              <w:jc w:val="center"/>
              <w:ind w:left="12"/>
              <w:spacing w:after="0"/>
              <w:rPr>
                <w:sz w:val="20"/>
                <w:szCs w:val="20"/>
                <w:color w:val="auto"/>
              </w:rPr>
            </w:pPr>
            <w:r>
              <w:rPr>
                <w:rFonts w:ascii="Arial" w:cs="Arial" w:eastAsia="Arial" w:hAnsi="Arial"/>
                <w:sz w:val="17"/>
                <w:szCs w:val="17"/>
                <w:color w:val="0000FF"/>
                <w:w w:val="88"/>
              </w:rPr>
              <w:t>20,000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720" w:type="dxa"/>
            <w:vAlign w:val="bottom"/>
          </w:tcPr>
          <w:p>
            <w:pPr>
              <w:jc w:val="center"/>
              <w:ind w:left="6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397,448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09/15/2021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5,121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40.2936</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392,327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09/15/2021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8"/>
              </w:rPr>
              <w:t>12,620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41.034</w:t>
            </w:r>
            <w:r>
              <w:rPr>
                <w:rFonts w:ascii="Arial" w:cs="Arial" w:eastAsia="Arial" w:hAnsi="Arial"/>
                <w:sz w:val="21"/>
                <w:szCs w:val="21"/>
                <w:color w:val="008000"/>
                <w:w w:val="86"/>
                <w:vertAlign w:val="superscript"/>
              </w:rPr>
              <w:t>(3)</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379,707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09/15/2021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2,259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41.8432</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377,448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Arial" w:cs="Arial" w:eastAsia="Arial" w:hAnsi="Arial"/>
                <w:sz w:val="13"/>
                <w:szCs w:val="13"/>
                <w:color w:val="0000FF"/>
              </w:rPr>
              <w:t>09/15/2021</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00" w:type="dxa"/>
            <w:vAlign w:val="bottom"/>
          </w:tcPr>
          <w:p>
            <w:pPr>
              <w:ind w:left="360"/>
              <w:spacing w:after="0" w:line="141" w:lineRule="exact"/>
              <w:rPr>
                <w:sz w:val="20"/>
                <w:szCs w:val="20"/>
                <w:color w:val="auto"/>
              </w:rPr>
            </w:pPr>
            <w:r>
              <w:rPr>
                <w:rFonts w:ascii="Arial" w:cs="Arial" w:eastAsia="Arial" w:hAnsi="Arial"/>
                <w:sz w:val="13"/>
                <w:szCs w:val="13"/>
                <w:color w:val="0000FF"/>
              </w:rPr>
              <w:t>20,000</w:t>
            </w: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345,481</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right"/>
              <w:ind w:right="9"/>
              <w:spacing w:after="0"/>
              <w:rPr>
                <w:sz w:val="20"/>
                <w:szCs w:val="20"/>
                <w:color w:val="auto"/>
              </w:rPr>
            </w:pPr>
            <w:r>
              <w:rPr>
                <w:rFonts w:ascii="Arial" w:cs="Arial" w:eastAsia="Arial" w:hAnsi="Arial"/>
                <w:sz w:val="17"/>
                <w:szCs w:val="17"/>
                <w:color w:val="0000FF"/>
              </w:rPr>
              <w:t>852,793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852,793</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-2619375</wp:posOffset>
            </wp:positionV>
            <wp:extent cx="292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24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June 10, 2021.</w:t>
      </w:r>
    </w:p>
    <w:p>
      <w:pPr>
        <w:spacing w:after="0" w:line="42" w:lineRule="exact"/>
        <w:rPr>
          <w:rFonts w:ascii="Arial" w:cs="Arial" w:eastAsia="Arial" w:hAnsi="Arial"/>
          <w:sz w:val="13"/>
          <w:szCs w:val="13"/>
          <w:color w:val="008000"/>
        </w:rPr>
      </w:pPr>
    </w:p>
    <w:p>
      <w:pPr>
        <w:ind w:left="40" w:right="16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$39.64 to $40.62,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$40.64 to $41.63,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$41.65 to $42.14,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underlying the option are subject to an early exercise provision and are immediately exercisable. The shares underlying the option vest in 48 equal monthly installments beginning on April 6, 2020.</w:t>
      </w:r>
    </w:p>
    <w:p>
      <w:pPr>
        <w:spacing w:after="0" w:line="65" w:lineRule="exact"/>
        <w:rPr>
          <w:rFonts w:ascii="Arial" w:cs="Arial" w:eastAsia="Arial" w:hAnsi="Arial"/>
          <w:sz w:val="11"/>
          <w:szCs w:val="11"/>
          <w:color w:val="008000"/>
        </w:rPr>
      </w:pPr>
    </w:p>
    <w:p>
      <w:pPr>
        <w:ind w:left="40" w:right="3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 on June 15, 2021 and 1/48th of the shares vest monthly thereafter.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3"/>
              </w:rPr>
              <w:t>/s/ Elona Kogan, by power of</w:t>
            </w:r>
          </w:p>
        </w:tc>
        <w:tc>
          <w:tcPr>
            <w:tcW w:w="88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4"/>
              </w:rPr>
              <w:t>09/17/2021</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9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2021-09-17T15:18:26Z</dcterms:created>
  <dcterms:modified xsi:type="dcterms:W3CDTF">2021-09-17T15:18:26Z</dcterms:modified>
</cp:coreProperties>
</file>